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0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МИНПРОСВЕЩЕНИЯ РОССИИ</w:t>
      </w:r>
      <w:r/>
    </w:p>
    <w:p>
      <w:pPr>
        <w:pStyle w:val="60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  <w:r/>
    </w:p>
    <w:p>
      <w:pPr>
        <w:pStyle w:val="60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образования</w:t>
      </w:r>
      <w:r/>
    </w:p>
    <w:p>
      <w:pPr>
        <w:pStyle w:val="60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  <w:r/>
    </w:p>
    <w:p>
      <w:pPr>
        <w:pStyle w:val="60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</w:t>
      </w:r>
      <w:r/>
    </w:p>
    <w:p>
      <w:pPr>
        <w:pStyle w:val="601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ind w:left="3402" w:firstLine="1418"/>
      </w:pPr>
      <w:r/>
      <w:r/>
    </w:p>
    <w:p>
      <w:pPr>
        <w:pStyle w:val="601"/>
        <w:contextualSpacing w:val="true"/>
        <w:ind w:left="4820" w:firstLine="0"/>
        <w:spacing w:after="0" w:before="0"/>
      </w:pPr>
      <w:r>
        <w:t xml:space="preserve">УТВЕРЖДЕНО </w:t>
      </w:r>
      <w:r/>
    </w:p>
    <w:p>
      <w:pPr>
        <w:pStyle w:val="601"/>
        <w:contextualSpacing w:val="true"/>
        <w:ind w:left="4820" w:firstLine="0"/>
        <w:spacing w:after="0" w:before="0"/>
      </w:pPr>
      <w:r>
        <w:t xml:space="preserve">Решением Ученого совета </w:t>
      </w:r>
      <w:r/>
    </w:p>
    <w:p>
      <w:pPr>
        <w:pStyle w:val="601"/>
        <w:contextualSpacing w:val="true"/>
        <w:ind w:left="4820" w:firstLine="0"/>
        <w:spacing w:after="0" w:before="0"/>
      </w:pPr>
      <w:r>
        <w:t xml:space="preserve">Протокол № 8</w:t>
      </w:r>
      <w:r/>
    </w:p>
    <w:p>
      <w:pPr>
        <w:pStyle w:val="601"/>
        <w:contextualSpacing w:val="true"/>
        <w:ind w:left="4820" w:firstLine="0"/>
        <w:spacing w:after="0" w:before="0"/>
      </w:pPr>
      <w:r>
        <w:t xml:space="preserve">«19»  апреля 2019 г.</w:t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1"/>
        <w:jc w:val="center"/>
      </w:pPr>
      <w:r>
        <w:rPr>
          <w:b/>
          <w:sz w:val="28"/>
          <w:szCs w:val="28"/>
        </w:rPr>
        <w:t xml:space="preserve">ПРОГРАММА ПРОИЗВОДСТВЕННОЙ ПРАКТИКИ</w:t>
      </w:r>
      <w:r/>
    </w:p>
    <w:p>
      <w:pPr>
        <w:pStyle w:val="601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  <w:r/>
    </w:p>
    <w:p>
      <w:pPr>
        <w:pStyle w:val="601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tbl>
      <w:tblPr>
        <w:tblW w:w="9397" w:type="dxa"/>
        <w:jc w:val="center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144"/>
        <w:gridCol w:w="6253"/>
      </w:tblGrid>
      <w:tr>
        <w:trPr>
          <w:trHeight w:val="303"/>
        </w:trPr>
        <w:tc>
          <w:tcPr>
            <w:shd w:val="clear" w:fill="auto" w:color="auto"/>
            <w:tcW w:w="3144" w:type="dxa"/>
            <w:vAlign w:val="center"/>
            <w:textDirection w:val="lrTb"/>
            <w:noWrap w:val="false"/>
          </w:tcPr>
          <w:p>
            <w:pPr>
              <w:pStyle w:val="601"/>
              <w:rPr>
                <w:b/>
              </w:rPr>
            </w:pPr>
            <w:r>
              <w:rPr>
                <w:b/>
              </w:rPr>
              <w:t xml:space="preserve">Направление подготовки (специальность)</w:t>
            </w:r>
            <w:r/>
          </w:p>
        </w:tc>
        <w:tc>
          <w:tcPr>
            <w:shd w:val="clear" w:fill="auto" w:color="auto"/>
            <w:tcW w:w="6253" w:type="dxa"/>
            <w:vAlign w:val="center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44.03.04 Профессиональное обучение (по отраслям)</w:t>
            </w:r>
            <w:r/>
          </w:p>
        </w:tc>
      </w:tr>
      <w:tr>
        <w:trPr>
          <w:trHeight w:val="146"/>
        </w:trPr>
        <w:tc>
          <w:tcPr>
            <w:gridSpan w:val="2"/>
            <w:shd w:val="clear" w:fill="auto" w:color="auto"/>
            <w:tcW w:w="9397" w:type="dxa"/>
            <w:vAlign w:val="center"/>
            <w:textDirection w:val="lrTb"/>
            <w:noWrap w:val="false"/>
          </w:tcPr>
          <w:p>
            <w:pPr>
              <w:pStyle w:val="601"/>
              <w:ind w:firstLine="6521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trHeight w:val="292"/>
        </w:trPr>
        <w:tc>
          <w:tcPr>
            <w:shd w:val="clear" w:fill="auto" w:color="auto"/>
            <w:tcW w:w="3144" w:type="dxa"/>
            <w:vAlign w:val="center"/>
            <w:textDirection w:val="lrTb"/>
            <w:noWrap w:val="false"/>
          </w:tcPr>
          <w:p>
            <w:pPr>
              <w:pStyle w:val="601"/>
              <w:rPr>
                <w:b/>
              </w:rPr>
            </w:pPr>
            <w:r>
              <w:rPr>
                <w:b/>
              </w:rPr>
              <w:t xml:space="preserve">Профиль подготовки (специализация)</w:t>
            </w:r>
            <w:r/>
          </w:p>
        </w:tc>
        <w:tc>
          <w:tcPr>
            <w:shd w:val="clear" w:fill="auto" w:color="auto"/>
            <w:tcW w:w="6253" w:type="dxa"/>
            <w:vAlign w:val="center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Финансы</w:t>
            </w:r>
            <w:r/>
          </w:p>
        </w:tc>
      </w:tr>
      <w:tr>
        <w:trPr>
          <w:trHeight w:val="292"/>
        </w:trPr>
        <w:tc>
          <w:tcPr>
            <w:shd w:val="clear" w:fill="auto" w:color="auto"/>
            <w:tcW w:w="3144" w:type="dxa"/>
            <w:vAlign w:val="center"/>
            <w:textDirection w:val="lrTb"/>
            <w:noWrap w:val="false"/>
          </w:tcPr>
          <w:p>
            <w:pPr>
              <w:pStyle w:val="601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shd w:val="clear" w:fill="auto" w:color="auto"/>
            <w:tcW w:w="6253" w:type="dxa"/>
            <w:vAlign w:val="center"/>
            <w:textDirection w:val="lrTb"/>
            <w:noWrap w:val="false"/>
          </w:tcPr>
          <w:p>
            <w:pPr>
              <w:pStyle w:val="601"/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>
          <w:trHeight w:val="623"/>
        </w:trPr>
        <w:tc>
          <w:tcPr>
            <w:shd w:val="clear" w:fill="auto" w:color="auto"/>
            <w:tcW w:w="3144" w:type="dxa"/>
            <w:vAlign w:val="center"/>
            <w:textDirection w:val="lrTb"/>
            <w:noWrap w:val="false"/>
          </w:tcPr>
          <w:p>
            <w:pPr>
              <w:pStyle w:val="601"/>
              <w:rPr>
                <w:b/>
              </w:rPr>
            </w:pPr>
            <w:r>
              <w:rPr>
                <w:b/>
                <w:bCs/>
              </w:rPr>
              <w:t xml:space="preserve">Квалификация  выпускника</w:t>
            </w:r>
            <w:r/>
          </w:p>
        </w:tc>
        <w:tc>
          <w:tcPr>
            <w:shd w:val="clear" w:fill="auto" w:color="auto"/>
            <w:tcW w:w="6253" w:type="dxa"/>
            <w:vAlign w:val="center"/>
            <w:textDirection w:val="lrTb"/>
            <w:noWrap w:val="false"/>
          </w:tcPr>
          <w:p>
            <w:pPr>
              <w:pStyle w:val="601"/>
              <w:rPr>
                <w:b/>
              </w:rPr>
            </w:pPr>
            <w:r>
              <w:rPr>
                <w:b/>
              </w:rPr>
            </w:r>
            <w:r/>
          </w:p>
          <w:p>
            <w:pPr>
              <w:pStyle w:val="601"/>
              <w:jc w:val="center"/>
            </w:pPr>
            <w:r>
              <w:t xml:space="preserve">бакалавр</w:t>
            </w:r>
            <w:r/>
          </w:p>
        </w:tc>
      </w:tr>
      <w:tr>
        <w:trPr>
          <w:trHeight w:val="209"/>
        </w:trPr>
        <w:tc>
          <w:tcPr>
            <w:shd w:val="clear" w:fill="auto" w:color="auto"/>
            <w:tcW w:w="3144" w:type="dxa"/>
            <w:vAlign w:val="center"/>
            <w:textDirection w:val="lrTb"/>
            <w:noWrap w:val="false"/>
          </w:tcPr>
          <w:p>
            <w:pPr>
              <w:pStyle w:val="601"/>
            </w:pPr>
            <w:r/>
            <w:r/>
          </w:p>
        </w:tc>
        <w:tc>
          <w:tcPr>
            <w:shd w:val="clear" w:fill="auto" w:color="auto"/>
            <w:tcW w:w="6253" w:type="dxa"/>
            <w:textDirection w:val="lrTb"/>
            <w:noWrap w:val="false"/>
          </w:tcPr>
          <w:p>
            <w:pPr>
              <w:pStyle w:val="601"/>
              <w:jc w:val="center"/>
            </w:pPr>
            <w:r/>
            <w:r/>
          </w:p>
        </w:tc>
      </w:tr>
      <w:tr>
        <w:trPr>
          <w:trHeight w:val="314"/>
        </w:trPr>
        <w:tc>
          <w:tcPr>
            <w:shd w:val="clear" w:fill="auto" w:color="auto"/>
            <w:tcW w:w="3144" w:type="dxa"/>
            <w:vAlign w:val="center"/>
            <w:textDirection w:val="lrTb"/>
            <w:noWrap w:val="false"/>
          </w:tcPr>
          <w:p>
            <w:pPr>
              <w:pStyle w:val="601"/>
              <w:tabs>
                <w:tab w:val="clear" w:pos="708" w:leader="none"/>
                <w:tab w:val="right" w:pos="9639" w:leader="underscor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Форма обучения </w:t>
            </w:r>
            <w:r/>
          </w:p>
        </w:tc>
        <w:tc>
          <w:tcPr>
            <w:shd w:val="clear" w:fill="auto" w:color="auto"/>
            <w:tcW w:w="6253" w:type="dxa"/>
            <w:vAlign w:val="center"/>
            <w:textDirection w:val="lrTb"/>
            <w:noWrap w:val="false"/>
          </w:tcPr>
          <w:p>
            <w:pPr>
              <w:pStyle w:val="601"/>
              <w:jc w:val="center"/>
              <w:tabs>
                <w:tab w:val="clear" w:pos="708" w:leader="none"/>
                <w:tab w:val="right" w:pos="9639" w:leader="underscore"/>
              </w:tabs>
            </w:pPr>
            <w:r>
              <w:t xml:space="preserve">очная</w:t>
            </w:r>
            <w:r/>
          </w:p>
        </w:tc>
      </w:tr>
      <w:tr>
        <w:trPr>
          <w:trHeight w:val="170"/>
        </w:trPr>
        <w:tc>
          <w:tcPr>
            <w:shd w:val="clear" w:fill="auto" w:color="auto"/>
            <w:tcW w:w="3144" w:type="dxa"/>
            <w:vAlign w:val="center"/>
            <w:textDirection w:val="lrTb"/>
            <w:noWrap w:val="false"/>
          </w:tcPr>
          <w:p>
            <w:pPr>
              <w:pStyle w:val="6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/>
          </w:p>
        </w:tc>
        <w:tc>
          <w:tcPr>
            <w:shd w:val="clear" w:fill="auto" w:color="auto"/>
            <w:tcW w:w="6253" w:type="dxa"/>
            <w:vAlign w:val="center"/>
            <w:textDirection w:val="lrTb"/>
            <w:noWrap w:val="false"/>
          </w:tcPr>
          <w:p>
            <w:pPr>
              <w:pStyle w:val="601"/>
              <w:ind w:left="30" w:firstLine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/>
          </w:p>
        </w:tc>
      </w:tr>
      <w:tr>
        <w:trPr>
          <w:trHeight w:val="170"/>
        </w:trPr>
        <w:tc>
          <w:tcPr>
            <w:shd w:val="clear" w:fill="auto" w:color="auto"/>
            <w:tcW w:w="3144" w:type="dxa"/>
            <w:vAlign w:val="center"/>
            <w:textDirection w:val="lrTb"/>
            <w:noWrap w:val="false"/>
          </w:tcPr>
          <w:p>
            <w:pPr>
              <w:pStyle w:val="601"/>
              <w:tabs>
                <w:tab w:val="clear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/>
                <w:bCs/>
              </w:rPr>
              <w:t xml:space="preserve">Тип практики</w:t>
            </w:r>
            <w:r/>
          </w:p>
        </w:tc>
        <w:tc>
          <w:tcPr>
            <w:shd w:val="clear" w:fill="auto" w:color="auto"/>
            <w:tcW w:w="6253" w:type="dxa"/>
            <w:vAlign w:val="center"/>
            <w:textDirection w:val="lrTb"/>
            <w:noWrap w:val="false"/>
          </w:tcPr>
          <w:p>
            <w:pPr>
              <w:pStyle w:val="601"/>
              <w:jc w:val="center"/>
              <w:tabs>
                <w:tab w:val="clear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научно-исследовательская работа</w:t>
            </w:r>
            <w:r/>
          </w:p>
        </w:tc>
      </w:tr>
      <w:tr>
        <w:trPr>
          <w:trHeight w:val="170"/>
        </w:trPr>
        <w:tc>
          <w:tcPr>
            <w:shd w:val="clear" w:fill="auto" w:color="auto"/>
            <w:tcW w:w="3144" w:type="dxa"/>
            <w:vAlign w:val="center"/>
            <w:textDirection w:val="lrTb"/>
            <w:noWrap w:val="false"/>
          </w:tcPr>
          <w:p>
            <w:pPr>
              <w:pStyle w:val="601"/>
              <w:tabs>
                <w:tab w:val="clear" w:pos="708" w:leader="none"/>
                <w:tab w:val="right" w:pos="9639" w:leader="underscore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/>
          </w:p>
        </w:tc>
        <w:tc>
          <w:tcPr>
            <w:shd w:val="clear" w:fill="auto" w:color="auto"/>
            <w:tcW w:w="6253" w:type="dxa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/>
          </w:p>
        </w:tc>
      </w:tr>
    </w:tbl>
    <w:p>
      <w:pPr>
        <w:pStyle w:val="601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1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tbl>
      <w:tblPr>
        <w:tblW w:w="8368" w:type="dxa"/>
        <w:jc w:val="center"/>
        <w:tblInd w:w="0" w:type="dxa"/>
        <w:tblBorders>
          <w:left w:val="single" w:color="000000" w:sz="4" w:space="0"/>
          <w:top w:val="single" w:color="000000" w:sz="8" w:space="0"/>
          <w:bottom w:val="single" w:color="000000" w:sz="8" w:space="0"/>
          <w:insideH w:val="single" w:color="000000" w:sz="8" w:space="0"/>
        </w:tblBorders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1624"/>
        <w:gridCol w:w="2464"/>
        <w:gridCol w:w="4280"/>
      </w:tblGrid>
      <w:tr>
        <w:trPr>
          <w:trHeight w:val="456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8" w:space="0"/>
              <w:bottom w:val="single" w:color="000000" w:sz="8" w:space="0"/>
              <w:insideH w:val="single" w:color="000000" w:sz="8" w:space="0"/>
            </w:tcBorders>
            <w:tcW w:w="1624" w:type="dxa"/>
            <w:vAlign w:val="center"/>
            <w:textDirection w:val="lrTb"/>
            <w:noWrap w:val="false"/>
          </w:tcPr>
          <w:p>
            <w:pPr>
              <w:pStyle w:val="601"/>
              <w:jc w:val="center"/>
              <w:spacing w:lineRule="exact" w:line="240"/>
              <w:rPr>
                <w:b/>
              </w:rPr>
            </w:pPr>
            <w:r>
              <w:rPr>
                <w:b/>
              </w:rPr>
              <w:t xml:space="preserve">Семестр/Курс  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8" w:space="0"/>
              <w:bottom w:val="single" w:color="000000" w:sz="8" w:space="0"/>
              <w:insideH w:val="single" w:color="000000" w:sz="8" w:space="0"/>
            </w:tcBorders>
            <w:tcMar>
              <w:left w:w="108" w:type="dxa"/>
              <w:right w:w="108" w:type="dxa"/>
            </w:tcMar>
            <w:tcW w:w="2464" w:type="dxa"/>
            <w:vAlign w:val="center"/>
            <w:textDirection w:val="lrTb"/>
            <w:noWrap w:val="false"/>
          </w:tcPr>
          <w:p>
            <w:pPr>
              <w:pStyle w:val="601"/>
              <w:ind w:firstLine="12"/>
              <w:jc w:val="center"/>
              <w:spacing w:lineRule="exact" w:line="220"/>
            </w:pPr>
            <w:r>
              <w:rPr>
                <w:b/>
              </w:rPr>
              <w:t xml:space="preserve">Трудоемкость  з.е.</w:t>
            </w:r>
            <w:r>
              <w:rPr>
                <w:b/>
                <w:lang w:val="en-US"/>
              </w:rPr>
              <w:t xml:space="preserve">/</w:t>
            </w:r>
            <w:r>
              <w:rPr>
                <w:b/>
              </w:rPr>
              <w:t xml:space="preserve">час.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  <w:insideV w:val="single" w:color="000000" w:sz="8" w:space="0"/>
              <w:insideH w:val="single" w:color="000000" w:sz="8" w:space="0"/>
            </w:tcBorders>
            <w:tcMar>
              <w:left w:w="108" w:type="dxa"/>
              <w:right w:w="108" w:type="dxa"/>
            </w:tcMar>
            <w:tcW w:w="4280" w:type="dxa"/>
            <w:vAlign w:val="center"/>
            <w:textDirection w:val="lrTb"/>
            <w:noWrap w:val="false"/>
          </w:tcPr>
          <w:p>
            <w:pPr>
              <w:pStyle w:val="601"/>
              <w:jc w:val="center"/>
              <w:spacing w:lineRule="exact" w:line="220"/>
              <w:rPr>
                <w:b/>
              </w:rPr>
            </w:pPr>
            <w:r>
              <w:rPr>
                <w:b/>
              </w:rPr>
              <w:t xml:space="preserve">Форма промежуточной аттестации</w:t>
            </w:r>
            <w:r/>
          </w:p>
          <w:p>
            <w:pPr>
              <w:pStyle w:val="601"/>
              <w:jc w:val="center"/>
              <w:spacing w:lineRule="exact" w:line="220"/>
              <w:rPr>
                <w:b/>
              </w:rPr>
            </w:pPr>
            <w:r>
              <w:rPr>
                <w:b/>
              </w:rPr>
              <w:t xml:space="preserve">(зачет/зачет с оценкой)</w:t>
            </w:r>
            <w:r/>
          </w:p>
        </w:tc>
      </w:tr>
      <w:tr>
        <w:trPr>
          <w:trHeight w:val="297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8" w:space="0"/>
              <w:bottom w:val="single" w:color="000000" w:sz="8" w:space="0"/>
              <w:insideH w:val="single" w:color="000000" w:sz="8" w:space="0"/>
            </w:tcBorders>
            <w:tcW w:w="1624" w:type="dxa"/>
            <w:vAlign w:val="center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8 / 4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8" w:space="0"/>
              <w:bottom w:val="single" w:color="000000" w:sz="8" w:space="0"/>
              <w:insideH w:val="single" w:color="000000" w:sz="8" w:space="0"/>
            </w:tcBorders>
            <w:tcMar>
              <w:left w:w="108" w:type="dxa"/>
              <w:right w:w="108" w:type="dxa"/>
            </w:tcMar>
            <w:tcW w:w="2464" w:type="dxa"/>
            <w:vAlign w:val="center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15 / 540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  <w:insideV w:val="single" w:color="000000" w:sz="8" w:space="0"/>
              <w:insideH w:val="single" w:color="000000" w:sz="8" w:space="0"/>
            </w:tcBorders>
            <w:tcMar>
              <w:left w:w="108" w:type="dxa"/>
              <w:right w:w="108" w:type="dxa"/>
            </w:tcMar>
            <w:tcW w:w="4280" w:type="dxa"/>
            <w:vAlign w:val="center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зачет с оценкой</w:t>
            </w:r>
            <w:r/>
          </w:p>
        </w:tc>
      </w:tr>
      <w:tr>
        <w:trPr>
          <w:trHeight w:val="289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8" w:space="0"/>
              <w:bottom w:val="single" w:color="000000" w:sz="8" w:space="0"/>
              <w:insideH w:val="single" w:color="000000" w:sz="8" w:space="0"/>
            </w:tcBorders>
            <w:tcW w:w="1624" w:type="dxa"/>
            <w:vAlign w:val="center"/>
            <w:textDirection w:val="lrTb"/>
            <w:noWrap w:val="false"/>
          </w:tcPr>
          <w:p>
            <w:pPr>
              <w:pStyle w:val="601"/>
              <w:ind w:firstLine="36"/>
              <w:jc w:val="center"/>
              <w:rPr>
                <w:b/>
              </w:rPr>
            </w:pPr>
            <w:r>
              <w:rPr>
                <w:b/>
              </w:rPr>
              <w:t xml:space="preserve">Итого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8" w:space="0"/>
              <w:bottom w:val="single" w:color="000000" w:sz="8" w:space="0"/>
              <w:insideH w:val="single" w:color="000000" w:sz="8" w:space="0"/>
            </w:tcBorders>
            <w:tcMar>
              <w:left w:w="108" w:type="dxa"/>
              <w:right w:w="108" w:type="dxa"/>
            </w:tcMar>
            <w:tcW w:w="2464" w:type="dxa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b/>
              </w:rPr>
            </w:pPr>
            <w:r>
              <w:rPr>
                <w:b/>
              </w:rPr>
              <w:t xml:space="preserve">15 / 540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  <w:insideV w:val="single" w:color="000000" w:sz="8" w:space="0"/>
              <w:insideH w:val="single" w:color="000000" w:sz="8" w:space="0"/>
            </w:tcBorders>
            <w:tcMar>
              <w:left w:w="108" w:type="dxa"/>
              <w:right w:w="108" w:type="dxa"/>
            </w:tcMar>
            <w:tcW w:w="4280" w:type="dxa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</w:tr>
    </w:tbl>
    <w:p>
      <w:pPr>
        <w:pStyle w:val="601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1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center"/>
      </w:pPr>
      <w:r>
        <w:rPr>
          <w:sz w:val="28"/>
          <w:szCs w:val="28"/>
        </w:rPr>
        <w:t xml:space="preserve">г. Нижний Новгород</w:t>
      </w:r>
      <w:r/>
    </w:p>
    <w:p>
      <w:pPr>
        <w:pStyle w:val="601"/>
        <w:jc w:val="center"/>
      </w:pPr>
      <w:r>
        <w:rPr>
          <w:sz w:val="28"/>
          <w:szCs w:val="28"/>
        </w:rPr>
        <w:t xml:space="preserve">2019 г.</w:t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на основе:</w:t>
      </w:r>
      <w:r/>
    </w:p>
    <w:p>
      <w:pPr>
        <w:pStyle w:val="601"/>
        <w:numPr>
          <w:ilvl w:val="0"/>
          <w:numId w:val="1"/>
        </w:numPr>
        <w:ind w:left="0" w:firstLine="709"/>
        <w:jc w:val="both"/>
        <w:tabs>
          <w:tab w:val="left" w:pos="567" w:leader="none"/>
          <w:tab w:val="clear" w:pos="708" w:leader="none"/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Федерального государственного образовательного стандарта высшего  образования по направлению подготовки 44.03.04 Профессиональное обучение (по отраслям), утвержденного приказом Министерства образования и науки РФ от «22» февраля 2018 г., № 124.</w:t>
      </w:r>
      <w:r/>
    </w:p>
    <w:p>
      <w:pPr>
        <w:pStyle w:val="601"/>
        <w:numPr>
          <w:ilvl w:val="0"/>
          <w:numId w:val="1"/>
        </w:numPr>
        <w:ind w:left="0" w:firstLine="709"/>
        <w:jc w:val="both"/>
        <w:tabs>
          <w:tab w:val="left" w:pos="567" w:leader="none"/>
          <w:tab w:val="clear" w:pos="708" w:leader="none"/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подготовки 44.03.04 Профессиональное обучение (по отраслям), профилю подготовки Финансы, утвержденного решением Ученого совета НГПУ им. К. Минина от                 «19»  апреля 2019 г., протокол № 8.</w:t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производственной (научно-исследовательской работы) практики принята на заседании кафедры профессионального образования и управления образовательными системами, «22» февраля 2019 г., протокол № 7.</w:t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д-р пед. наук, профессор                              С.М.Маркова</w:t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1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43"/>
        <w:ind w:left="0" w:firstLine="709"/>
        <w:jc w:val="both"/>
        <w:tabs>
          <w:tab w:val="clear" w:pos="708" w:leader="none"/>
          <w:tab w:val="right" w:pos="9639" w:leader="underscore"/>
        </w:tabs>
      </w:pPr>
      <w:r>
        <w:rPr>
          <w:b/>
          <w:bCs/>
          <w:sz w:val="28"/>
          <w:szCs w:val="28"/>
        </w:rPr>
        <w:t xml:space="preserve">1. Цели и задачи производственной (</w:t>
      </w:r>
      <w:r>
        <w:rPr>
          <w:b/>
          <w:sz w:val="28"/>
          <w:szCs w:val="28"/>
        </w:rPr>
        <w:t xml:space="preserve">научно-исследовательской работы</w:t>
      </w:r>
      <w:r>
        <w:rPr>
          <w:b/>
          <w:bCs/>
          <w:sz w:val="28"/>
          <w:szCs w:val="28"/>
        </w:rPr>
        <w:t xml:space="preserve">) практики</w:t>
      </w:r>
      <w:r/>
    </w:p>
    <w:p>
      <w:pPr>
        <w:pStyle w:val="601"/>
        <w:ind w:firstLine="568"/>
        <w:jc w:val="both"/>
        <w:tabs>
          <w:tab w:val="clear" w:pos="708" w:leader="none"/>
          <w:tab w:val="right" w:pos="9356" w:leader="underscore"/>
        </w:tabs>
      </w:pPr>
      <w:r>
        <w:rPr>
          <w:sz w:val="28"/>
          <w:szCs w:val="28"/>
        </w:rPr>
        <w:t xml:space="preserve">Цели </w:t>
      </w:r>
      <w:r>
        <w:rPr>
          <w:bCs/>
          <w:sz w:val="28"/>
          <w:szCs w:val="28"/>
        </w:rPr>
        <w:t xml:space="preserve">производственной (научно-исследовательской работы) </w:t>
      </w:r>
      <w:r>
        <w:rPr>
          <w:sz w:val="28"/>
          <w:szCs w:val="28"/>
        </w:rPr>
        <w:t xml:space="preserve">практики: создание условий для накопления опыта научно-педагогической и научно-исследовательской работы в профессиональных образовательных организациях.</w:t>
      </w:r>
      <w:r/>
    </w:p>
    <w:p>
      <w:pPr>
        <w:pStyle w:val="601"/>
        <w:ind w:firstLine="568"/>
        <w:jc w:val="both"/>
        <w:tabs>
          <w:tab w:val="clear" w:pos="708" w:leader="none"/>
          <w:tab w:val="right" w:pos="9639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Задачи практики: </w:t>
      </w:r>
      <w:r/>
    </w:p>
    <w:p>
      <w:pPr>
        <w:pStyle w:val="601"/>
        <w:ind w:firstLine="568"/>
        <w:jc w:val="both"/>
        <w:tabs>
          <w:tab w:val="clear" w:pos="708" w:leader="none"/>
          <w:tab w:val="right" w:pos="9639" w:leader="underscore"/>
        </w:tabs>
      </w:pPr>
      <w:r>
        <w:rPr>
          <w:sz w:val="28"/>
          <w:szCs w:val="28"/>
        </w:rPr>
        <w:t xml:space="preserve">- овладение умениями организации и проведения экспериментального исследования;</w:t>
      </w:r>
      <w:r/>
    </w:p>
    <w:p>
      <w:pPr>
        <w:pStyle w:val="601"/>
        <w:ind w:firstLine="568"/>
        <w:jc w:val="both"/>
        <w:tabs>
          <w:tab w:val="clear" w:pos="708" w:leader="none"/>
          <w:tab w:val="right" w:pos="9639" w:leader="underscore"/>
        </w:tabs>
      </w:pPr>
      <w:r>
        <w:rPr>
          <w:sz w:val="28"/>
          <w:szCs w:val="28"/>
        </w:rPr>
        <w:t xml:space="preserve">- овладение умениями разработки критериев и показателей эффективности предложенных теоретических и практических положений;</w:t>
      </w:r>
      <w:r/>
    </w:p>
    <w:p>
      <w:pPr>
        <w:pStyle w:val="601"/>
        <w:ind w:firstLine="568"/>
        <w:jc w:val="both"/>
        <w:tabs>
          <w:tab w:val="clear" w:pos="708" w:leader="none"/>
          <w:tab w:val="righ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- накопление научно-педагогической и научно-исследовательской информации, необходимой для подготовки бакалаврской работы.</w:t>
      </w:r>
      <w:r/>
    </w:p>
    <w:p>
      <w:pPr>
        <w:pStyle w:val="601"/>
        <w:ind w:firstLine="709"/>
        <w:jc w:val="both"/>
        <w:tabs>
          <w:tab w:val="left" w:pos="708" w:leader="none"/>
          <w:tab w:val="right" w:pos="9639" w:leader="underscore"/>
        </w:tabs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</w:r>
      <w:r/>
    </w:p>
    <w:p>
      <w:pPr>
        <w:pStyle w:val="601"/>
        <w:ind w:firstLine="709"/>
        <w:jc w:val="both"/>
        <w:tabs>
          <w:tab w:val="left" w:pos="0" w:leader="none"/>
          <w:tab w:val="left" w:pos="284" w:leader="none"/>
          <w:tab w:val="clear" w:pos="708" w:leader="none"/>
          <w:tab w:val="right" w:pos="9639" w:leader="underscore"/>
        </w:tabs>
      </w:pPr>
      <w:r>
        <w:rPr>
          <w:b/>
          <w:bCs/>
          <w:sz w:val="28"/>
          <w:szCs w:val="28"/>
        </w:rPr>
        <w:t xml:space="preserve">2. Перечень планируемых результатов обучения при прохождении производственной (</w:t>
      </w:r>
      <w:r>
        <w:rPr>
          <w:b/>
          <w:sz w:val="28"/>
          <w:szCs w:val="28"/>
        </w:rPr>
        <w:t xml:space="preserve">научно-исследовательской работы</w:t>
      </w:r>
      <w:r>
        <w:rPr>
          <w:b/>
          <w:bCs/>
          <w:sz w:val="28"/>
          <w:szCs w:val="28"/>
        </w:rPr>
        <w:t xml:space="preserve">) практики, соотнесенных с планируемыми результатами освоения ОПОП</w:t>
      </w:r>
      <w:r/>
    </w:p>
    <w:p>
      <w:pPr>
        <w:pStyle w:val="601"/>
        <w:ind w:firstLine="709"/>
        <w:jc w:val="both"/>
        <w:tabs>
          <w:tab w:val="left" w:pos="0" w:leader="none"/>
          <w:tab w:val="left" w:pos="284" w:leader="none"/>
          <w:tab w:val="clear" w:pos="708" w:leader="none"/>
          <w:tab w:val="right" w:pos="9639" w:leader="underscore"/>
        </w:tabs>
      </w:pPr>
      <w:r>
        <w:rPr>
          <w:bCs/>
          <w:sz w:val="28"/>
          <w:szCs w:val="28"/>
        </w:rPr>
        <w:t xml:space="preserve"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r/>
    </w:p>
    <w:p>
      <w:pPr>
        <w:pStyle w:val="601"/>
        <w:ind w:firstLine="709"/>
        <w:jc w:val="both"/>
        <w:tabs>
          <w:tab w:val="left" w:pos="0" w:leader="none"/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tbl>
      <w:tblPr>
        <w:tblW w:w="9863" w:type="dxa"/>
        <w:tblInd w:w="-113" w:type="dxa"/>
        <w:tblBorders>
          <w:left w:val="single" w:color="000000" w:sz="4" w:space="0"/>
          <w:top w:val="single" w:color="000000" w:sz="4" w:space="0"/>
          <w:bottom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01"/>
        <w:gridCol w:w="2551"/>
        <w:gridCol w:w="4253"/>
        <w:gridCol w:w="1958"/>
      </w:tblGrid>
      <w:tr>
        <w:trPr/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601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Код</w:t>
            </w:r>
            <w:r/>
          </w:p>
          <w:p>
            <w:pPr>
              <w:pStyle w:val="601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компетенции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pStyle w:val="601"/>
              <w:jc w:val="center"/>
            </w:pPr>
            <w:r>
              <w:rPr>
                <w:bCs/>
                <w:sz w:val="20"/>
                <w:szCs w:val="20"/>
                <w:lang w:eastAsia="ru-RU"/>
              </w:rPr>
              <w:t xml:space="preserve">Результаты освоения ОПОП</w:t>
            </w:r>
            <w:r/>
          </w:p>
          <w:p>
            <w:pPr>
              <w:pStyle w:val="601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pStyle w:val="601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Код индикатора достижения компетенции и его расшифровка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958" w:type="dxa"/>
            <w:textDirection w:val="lrTb"/>
            <w:noWrap w:val="false"/>
          </w:tcPr>
          <w:p>
            <w:pPr>
              <w:pStyle w:val="601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Перечень планируемых</w:t>
            </w:r>
            <w:r/>
          </w:p>
          <w:p>
            <w:pPr>
              <w:pStyle w:val="601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результатов обучения</w:t>
            </w:r>
            <w:r/>
          </w:p>
        </w:tc>
      </w:tr>
      <w:tr>
        <w:trPr/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601"/>
              <w:jc w:val="center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ОПК-8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pStyle w:val="601"/>
              <w:jc w:val="both"/>
              <w:tabs>
                <w:tab w:val="clear" w:pos="708" w:leader="none"/>
                <w:tab w:val="right" w:pos="9639" w:leader="underscore"/>
              </w:tabs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Способен осуществлять педагогическую деятельность на основе специальных научных знаний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pStyle w:val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ОПК.8.1. Демонстрирует специальные научные знания в т.ч. в соответствующей отрасли экономики</w:t>
            </w:r>
            <w:r/>
          </w:p>
          <w:p>
            <w:pPr>
              <w:pStyle w:val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  <w:r/>
          </w:p>
          <w:p>
            <w:pPr>
              <w:pStyle w:val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ОПК.8.3. Осуществляет урочную и внеурочную деятельность в соответствии с отраслью экономики согласно освоенному профилю (профилям) подготовки </w:t>
            </w:r>
            <w:r/>
          </w:p>
          <w:p>
            <w:pPr>
              <w:pStyle w:val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ОПК.8.4. Владеет методами научно-педагогического  исследования в предметной области</w:t>
            </w:r>
            <w:r/>
          </w:p>
          <w:p>
            <w:pPr>
              <w:pStyle w:val="601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ОПК.8.5. Владеет методами анализа педагогической ситуации, профессиональной рефлексии на основе специальных научных знаний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958" w:type="dxa"/>
            <w:textDirection w:val="lrTb"/>
            <w:noWrap w:val="false"/>
          </w:tcPr>
          <w:p>
            <w:pPr>
              <w:pStyle w:val="601"/>
              <w:jc w:val="both"/>
              <w:spacing w:lineRule="atLeast" w:line="23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Демонстрирует системное и критическое мышление, умеет разрабатывать и реализовывать проекты, осуществлять межкультурное взаимодействие, способен к самоорганизации и саморазвитию</w:t>
            </w:r>
            <w:r/>
          </w:p>
        </w:tc>
      </w:tr>
      <w:tr>
        <w:trPr/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601"/>
              <w:jc w:val="center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ПК-1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pStyle w:val="645"/>
              <w:ind w:firstLine="0"/>
              <w:jc w:val="both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Способен осуществлять преподавание  по программам  профессионального обучения, среднего профессионального образования (СПО)  и дополнительным профессиональным программам ориентированным на соответствующий уровень квалификации   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pStyle w:val="601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ПК.1.1. Совместно с обучающимися проектирует комплекс учебно- профессиональных целей и задач</w:t>
            </w:r>
            <w:r/>
          </w:p>
          <w:p>
            <w:pPr>
              <w:pStyle w:val="601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ПК.1.2. Определяет содержание и технологию профессионально-педагогической деятельности</w:t>
            </w:r>
            <w:r/>
          </w:p>
          <w:p>
            <w:pPr>
              <w:pStyle w:val="601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958" w:type="dxa"/>
            <w:textDirection w:val="lrTb"/>
            <w:noWrap w:val="false"/>
          </w:tcPr>
          <w:p>
            <w:pPr>
              <w:pStyle w:val="601"/>
              <w:jc w:val="both"/>
              <w:spacing w:lineRule="atLeast" w:line="23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Демонстрирует умение организовывать педагогическую деятельность</w:t>
            </w:r>
            <w:r/>
          </w:p>
        </w:tc>
      </w:tr>
      <w:tr>
        <w:trPr/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601"/>
              <w:jc w:val="center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ПК-2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pStyle w:val="645"/>
              <w:ind w:firstLine="0"/>
              <w:jc w:val="both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Способен 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pStyle w:val="601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ПК.2.1. Разрабатывает и реализует учебно-производственный (профессиональный) процесс обучающихся</w:t>
            </w:r>
            <w:r/>
          </w:p>
          <w:p>
            <w:pPr>
              <w:pStyle w:val="601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ПК.2.2. Использует передовые отраслевые технологии в процессе обучения рабочих, служащих и специалистов среднего звена</w:t>
            </w:r>
            <w:r/>
          </w:p>
          <w:p>
            <w:pPr>
              <w:pStyle w:val="601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ПК.2.3. Создает необходимые условия для осуществления профессиональо-педагогической деятельности.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958" w:type="dxa"/>
            <w:textDirection w:val="lrTb"/>
            <w:noWrap w:val="false"/>
          </w:tcPr>
          <w:p>
            <w:pPr>
              <w:pStyle w:val="601"/>
              <w:jc w:val="both"/>
              <w:spacing w:lineRule="atLeast" w:line="23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Демонстрирует умение проектировать педагогическую деятельность</w:t>
            </w:r>
            <w:r/>
          </w:p>
        </w:tc>
      </w:tr>
    </w:tbl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/>
          <w:bCs/>
        </w:rPr>
      </w:pPr>
      <w:r>
        <w:rPr>
          <w:b/>
          <w:bCs/>
        </w:rPr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(</w:t>
      </w:r>
      <w:r>
        <w:rPr>
          <w:b/>
          <w:sz w:val="28"/>
          <w:szCs w:val="28"/>
        </w:rPr>
        <w:t xml:space="preserve">научно-исследовательской работы</w:t>
      </w:r>
      <w:r>
        <w:rPr>
          <w:b/>
          <w:bCs/>
          <w:sz w:val="28"/>
          <w:szCs w:val="28"/>
        </w:rPr>
        <w:t xml:space="preserve">) практики в структуре ОПОП бакалавриата 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</w:pPr>
      <w:r>
        <w:rPr>
          <w:bCs/>
          <w:sz w:val="28"/>
          <w:szCs w:val="28"/>
        </w:rPr>
        <w:t xml:space="preserve">Производственная (</w:t>
      </w:r>
      <w:r>
        <w:rPr>
          <w:sz w:val="28"/>
          <w:szCs w:val="28"/>
        </w:rPr>
        <w:t xml:space="preserve">научно-исследовательская работа</w:t>
      </w:r>
      <w:r>
        <w:rPr>
          <w:bCs/>
          <w:sz w:val="28"/>
          <w:szCs w:val="28"/>
        </w:rPr>
        <w:t xml:space="preserve">) практика является составной частью учебного процесса студентов  бакалавриата  по направлению подготовки 44.03.04 «Профессиональное обучение (по отраслям)» и  входит в  блок Б2.П «Производственная практика». 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Тип произво</w:t>
      </w:r>
      <w:r>
        <w:rPr>
          <w:sz w:val="28"/>
          <w:szCs w:val="28"/>
        </w:rPr>
        <w:t xml:space="preserve">дственной практики «Практика по получению профессиональных умений и опыта профессиональной деятельности» в учебном плане обозначается как «Производственная (выбранный вид деятельности) практика» или «Производственная практика (выбранный вид деятельности)».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практика базируется на учебных дисциплинах: Введение в профессионально-педагогиче</w:t>
      </w:r>
      <w:r>
        <w:rPr>
          <w:bCs/>
          <w:sz w:val="28"/>
          <w:szCs w:val="28"/>
        </w:rPr>
        <w:t xml:space="preserve">скую деятельность, Общая и профессиональная педагогика, Методика профессионального обучения, Научно-исследовательская деятельность в профессиональном образовании, Педагогические коммуникации, Психолого-педагогическая диагностика, Педагогические технологии.</w:t>
      </w:r>
      <w:r/>
    </w:p>
    <w:p>
      <w:pPr>
        <w:pStyle w:val="601"/>
        <w:ind w:firstLine="709"/>
        <w:jc w:val="both"/>
        <w:tabs>
          <w:tab w:val="clear" w:pos="708" w:leader="none"/>
          <w:tab w:val="right" w:pos="9356" w:leader="underscor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pStyle w:val="601"/>
        <w:ind w:firstLine="709"/>
        <w:jc w:val="both"/>
        <w:tabs>
          <w:tab w:val="clear" w:pos="708" w:leader="none"/>
          <w:tab w:val="right" w:pos="9356" w:leader="underscore"/>
        </w:tabs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Формы и способы проведения производственной (</w:t>
      </w:r>
      <w:r>
        <w:rPr>
          <w:b/>
          <w:sz w:val="28"/>
          <w:szCs w:val="28"/>
        </w:rPr>
        <w:t xml:space="preserve">научно-исследовательской работы</w:t>
      </w:r>
      <w:r>
        <w:rPr>
          <w:b/>
          <w:bCs/>
          <w:sz w:val="28"/>
          <w:szCs w:val="28"/>
        </w:rPr>
        <w:t xml:space="preserve">) практики </w:t>
      </w:r>
      <w:r/>
    </w:p>
    <w:p>
      <w:pPr>
        <w:pStyle w:val="601"/>
        <w:ind w:firstLine="709"/>
        <w:jc w:val="both"/>
        <w:tabs>
          <w:tab w:val="left" w:pos="708" w:leader="none"/>
        </w:tabs>
      </w:pPr>
      <w:r>
        <w:rPr>
          <w:bCs/>
          <w:sz w:val="28"/>
          <w:szCs w:val="28"/>
        </w:rPr>
        <w:t xml:space="preserve">Производственная (</w:t>
      </w:r>
      <w:r>
        <w:rPr>
          <w:sz w:val="28"/>
          <w:szCs w:val="28"/>
        </w:rPr>
        <w:t xml:space="preserve">научно-исследовательская работа</w:t>
      </w:r>
      <w:r>
        <w:rPr>
          <w:bCs/>
          <w:sz w:val="28"/>
          <w:szCs w:val="28"/>
        </w:rPr>
        <w:t xml:space="preserve">) практика </w:t>
      </w:r>
      <w:r>
        <w:rPr>
          <w:sz w:val="28"/>
          <w:szCs w:val="28"/>
        </w:rPr>
        <w:t xml:space="preserve">осуществляется дискретно по видам практик в соответствии с учебным процессом. </w:t>
      </w:r>
      <w:r/>
    </w:p>
    <w:p>
      <w:pPr>
        <w:pStyle w:val="601"/>
        <w:ind w:firstLine="709"/>
        <w:jc w:val="both"/>
        <w:tabs>
          <w:tab w:val="left" w:pos="708" w:leader="none"/>
          <w:tab w:val="right" w:pos="9639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Способ проведения практик – стационарный, выездной. Практика может проходить в структурном подразделении университета на кафедре профессионального образования и управления образовательными системами.</w:t>
      </w:r>
      <w:r/>
    </w:p>
    <w:p>
      <w:pPr>
        <w:pStyle w:val="601"/>
        <w:ind w:firstLine="709"/>
        <w:jc w:val="both"/>
        <w:tabs>
          <w:tab w:val="left" w:pos="708" w:leader="none"/>
          <w:tab w:val="right" w:pos="9639" w:leader="underscore"/>
        </w:tabs>
      </w:pPr>
      <w:r>
        <w:rPr>
          <w:bCs/>
          <w:sz w:val="28"/>
          <w:szCs w:val="28"/>
        </w:rPr>
        <w:t xml:space="preserve">Производственная (</w:t>
      </w:r>
      <w:r>
        <w:rPr>
          <w:sz w:val="28"/>
          <w:szCs w:val="28"/>
        </w:rPr>
        <w:t xml:space="preserve">научно-исследовательская работа</w:t>
      </w:r>
      <w:r>
        <w:rPr>
          <w:bCs/>
          <w:sz w:val="28"/>
          <w:szCs w:val="28"/>
        </w:rPr>
        <w:t xml:space="preserve">) практика может быть осуществлена в следующих формах проведения: </w:t>
      </w:r>
      <w:r/>
    </w:p>
    <w:p>
      <w:pPr>
        <w:pStyle w:val="601"/>
        <w:ind w:firstLine="709"/>
        <w:jc w:val="both"/>
        <w:tabs>
          <w:tab w:val="left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стажировка;</w:t>
      </w:r>
      <w:r/>
    </w:p>
    <w:p>
      <w:pPr>
        <w:pStyle w:val="601"/>
        <w:ind w:firstLine="709"/>
        <w:jc w:val="both"/>
        <w:tabs>
          <w:tab w:val="left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проведение практических занятий по определённым темам учебных дисциплин;</w:t>
      </w:r>
      <w:r/>
    </w:p>
    <w:p>
      <w:pPr>
        <w:pStyle w:val="601"/>
        <w:ind w:firstLine="709"/>
        <w:jc w:val="both"/>
        <w:tabs>
          <w:tab w:val="left" w:pos="708" w:leader="none"/>
          <w:tab w:val="right" w:pos="9639" w:leader="underscore"/>
        </w:tabs>
      </w:pPr>
      <w:r>
        <w:rPr>
          <w:bCs/>
          <w:sz w:val="28"/>
          <w:szCs w:val="28"/>
        </w:rPr>
        <w:t xml:space="preserve">- проведение пробных лекций, связанных с содержанием производственной практики;</w:t>
      </w:r>
      <w:r/>
    </w:p>
    <w:p>
      <w:pPr>
        <w:pStyle w:val="601"/>
        <w:ind w:firstLine="709"/>
        <w:jc w:val="both"/>
        <w:tabs>
          <w:tab w:val="left" w:pos="708" w:leader="none"/>
          <w:tab w:val="right" w:pos="9639" w:leader="underscore"/>
        </w:tabs>
        <w:rPr>
          <w:i/>
          <w:sz w:val="28"/>
          <w:szCs w:val="28"/>
        </w:rPr>
      </w:pPr>
      <w:r>
        <w:rPr>
          <w:bCs/>
          <w:sz w:val="28"/>
          <w:szCs w:val="28"/>
        </w:rPr>
        <w:t xml:space="preserve">- проведение теоретического и экспериментального исследования.</w:t>
      </w:r>
      <w:r/>
    </w:p>
    <w:p>
      <w:pPr>
        <w:pStyle w:val="601"/>
        <w:ind w:firstLine="709"/>
        <w:jc w:val="both"/>
        <w:tabs>
          <w:tab w:val="clear" w:pos="708" w:leader="none"/>
          <w:tab w:val="right" w:pos="9356" w:leader="underscore"/>
        </w:tabs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</w:r>
      <w:r/>
    </w:p>
    <w:p>
      <w:pPr>
        <w:pStyle w:val="601"/>
        <w:ind w:firstLine="709"/>
        <w:jc w:val="both"/>
        <w:tabs>
          <w:tab w:val="clear" w:pos="708" w:leader="none"/>
          <w:tab w:val="right" w:pos="9356" w:leader="underscore"/>
        </w:tabs>
        <w:rPr>
          <w:bCs/>
        </w:rPr>
      </w:pPr>
      <w:r>
        <w:rPr>
          <w:b/>
          <w:bCs/>
          <w:sz w:val="28"/>
          <w:szCs w:val="28"/>
        </w:rPr>
        <w:t xml:space="preserve">5. Место и время проведения учебной производственной (</w:t>
      </w:r>
      <w:r>
        <w:rPr>
          <w:b/>
          <w:sz w:val="28"/>
          <w:szCs w:val="28"/>
        </w:rPr>
        <w:t xml:space="preserve">научно-исследовательской работы</w:t>
      </w:r>
      <w:r>
        <w:rPr>
          <w:b/>
          <w:bCs/>
          <w:sz w:val="28"/>
          <w:szCs w:val="28"/>
        </w:rPr>
        <w:t xml:space="preserve">) практики</w:t>
      </w:r>
      <w:r/>
    </w:p>
    <w:p>
      <w:pPr>
        <w:pStyle w:val="601"/>
        <w:ind w:firstLine="709"/>
        <w:jc w:val="both"/>
      </w:pPr>
      <w:r>
        <w:rPr>
          <w:bCs/>
          <w:sz w:val="28"/>
          <w:szCs w:val="28"/>
        </w:rPr>
        <w:t xml:space="preserve">Производственная (</w:t>
      </w:r>
      <w:r>
        <w:rPr>
          <w:sz w:val="28"/>
          <w:szCs w:val="28"/>
        </w:rPr>
        <w:t xml:space="preserve">научно-исследовательская работа</w:t>
      </w:r>
      <w:r>
        <w:rPr>
          <w:bCs/>
          <w:sz w:val="28"/>
          <w:szCs w:val="28"/>
        </w:rPr>
        <w:t xml:space="preserve">) практика проводится на 4 курсе во втором семестре, в течение 10 недель согласно графику учебного процесса.</w:t>
      </w:r>
      <w:r/>
    </w:p>
    <w:p>
      <w:pPr>
        <w:pStyle w:val="601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(</w:t>
      </w:r>
      <w:r>
        <w:rPr>
          <w:sz w:val="28"/>
          <w:szCs w:val="28"/>
        </w:rPr>
        <w:t xml:space="preserve">научно-исследовательская работа</w:t>
      </w:r>
      <w:r>
        <w:rPr>
          <w:bCs/>
          <w:sz w:val="28"/>
          <w:szCs w:val="28"/>
        </w:rPr>
        <w:t xml:space="preserve">) практика  может быть проведена на базе: структурные подразделения НГПУ им. К.Минина, техникумов, колледжей, дополнительных образовательных организациях, а также </w:t>
      </w:r>
      <w:r>
        <w:rPr>
          <w:bCs/>
          <w:sz w:val="28"/>
          <w:szCs w:val="28"/>
          <w:lang w:eastAsia="ru-RU"/>
        </w:rPr>
        <w:t xml:space="preserve">на п</w:t>
      </w:r>
      <w:r>
        <w:rPr>
          <w:bCs/>
          <w:iCs/>
          <w:spacing w:val="-3"/>
          <w:sz w:val="28"/>
          <w:szCs w:val="28"/>
        </w:rPr>
        <w:t xml:space="preserve">редприятиях и организациях социальной и коммерческой сферы в соответствии с профилем подготовки.</w:t>
      </w:r>
      <w:r/>
    </w:p>
    <w:p>
      <w:pPr>
        <w:pStyle w:val="601"/>
        <w:ind w:firstLine="725"/>
        <w:jc w:val="both"/>
        <w:shd w:val="clear" w:fill="FFFFFF" w:color="auto"/>
        <w:rPr>
          <w:sz w:val="28"/>
          <w:szCs w:val="28"/>
        </w:rPr>
      </w:pPr>
      <w:r>
        <w:rPr>
          <w:sz w:val="28"/>
          <w:szCs w:val="28"/>
        </w:rPr>
        <w:t xml:space="preserve">Выбор мест прохождения практик для лиц с ограниченными воз</w:t>
      </w:r>
      <w:r>
        <w:rPr>
          <w:sz w:val="28"/>
          <w:szCs w:val="28"/>
        </w:rPr>
        <w:t xml:space="preserve">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i/>
          <w:sz w:val="28"/>
          <w:szCs w:val="28"/>
        </w:rPr>
      </w:pPr>
      <w:r>
        <w:rPr>
          <w:i/>
          <w:sz w:val="28"/>
          <w:szCs w:val="28"/>
        </w:rPr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</w:pPr>
      <w:r>
        <w:rPr>
          <w:b/>
          <w:bCs/>
          <w:sz w:val="28"/>
          <w:szCs w:val="28"/>
        </w:rPr>
        <w:t xml:space="preserve">6. Объём производственной (</w:t>
      </w:r>
      <w:r>
        <w:rPr>
          <w:b/>
          <w:sz w:val="28"/>
          <w:szCs w:val="28"/>
        </w:rPr>
        <w:t xml:space="preserve">научно-исследовательской работы</w:t>
      </w:r>
      <w:r>
        <w:rPr>
          <w:b/>
          <w:bCs/>
          <w:sz w:val="28"/>
          <w:szCs w:val="28"/>
        </w:rPr>
        <w:t xml:space="preserve">) практики и её продолжительность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</w:pPr>
      <w:r>
        <w:rPr>
          <w:sz w:val="28"/>
          <w:szCs w:val="28"/>
        </w:rPr>
        <w:t xml:space="preserve">Общий объём практики составляет 15 зачетных единиц.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</w:pPr>
      <w:r>
        <w:rPr>
          <w:sz w:val="28"/>
          <w:szCs w:val="28"/>
        </w:rPr>
        <w:t xml:space="preserve">Продолжительность практики 10 недель (540 часов).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Структура и содержание производственной (</w:t>
      </w:r>
      <w:r>
        <w:rPr>
          <w:b/>
          <w:sz w:val="28"/>
          <w:szCs w:val="28"/>
        </w:rPr>
        <w:t xml:space="preserve">научно-исследовательской работы</w:t>
      </w:r>
      <w:r>
        <w:rPr>
          <w:b/>
          <w:bCs/>
          <w:sz w:val="28"/>
          <w:szCs w:val="28"/>
        </w:rPr>
        <w:t xml:space="preserve">) практики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(</w:t>
      </w:r>
      <w:r>
        <w:rPr>
          <w:b/>
          <w:sz w:val="28"/>
          <w:szCs w:val="28"/>
        </w:rPr>
        <w:t xml:space="preserve">научно-исследовательской работы</w:t>
      </w:r>
      <w:r>
        <w:rPr>
          <w:b/>
          <w:bCs/>
          <w:sz w:val="28"/>
          <w:szCs w:val="28"/>
        </w:rPr>
        <w:t xml:space="preserve">) практики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</w:pPr>
      <w:r>
        <w:rPr>
          <w:bCs/>
          <w:sz w:val="28"/>
          <w:szCs w:val="28"/>
        </w:rPr>
        <w:t xml:space="preserve">Общая трудоемкость производственной практики составляет 15 зачетных единиц, 540 часов.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tbl>
      <w:tblPr>
        <w:tblW w:w="9677" w:type="dxa"/>
        <w:tblInd w:w="-153" w:type="dxa"/>
        <w:tblBorders>
          <w:left w:val="single" w:color="000000" w:sz="4" w:space="0"/>
          <w:top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15"/>
        <w:gridCol w:w="2977"/>
        <w:gridCol w:w="1134"/>
        <w:gridCol w:w="1559"/>
        <w:gridCol w:w="1134"/>
        <w:gridCol w:w="959"/>
        <w:gridCol w:w="1199"/>
      </w:tblGrid>
      <w:tr>
        <w:trPr>
          <w:trHeight w:val="855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715" w:type="dxa"/>
            <w:vAlign w:val="center"/>
            <w:vMerge w:val="restart"/>
            <w:textDirection w:val="lrTb"/>
            <w:noWrap w:val="false"/>
          </w:tcPr>
          <w:p>
            <w:pPr>
              <w:pStyle w:val="601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№</w:t>
            </w:r>
            <w:r/>
          </w:p>
          <w:p>
            <w:pPr>
              <w:pStyle w:val="601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п/п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pStyle w:val="601"/>
              <w:jc w:val="center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Разделы (этапы) практики</w:t>
            </w:r>
            <w:r/>
          </w:p>
        </w:tc>
        <w:tc>
          <w:tcPr>
            <w:gridSpan w:val="4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4786" w:type="dxa"/>
            <w:vAlign w:val="center"/>
            <w:textDirection w:val="lrTb"/>
            <w:noWrap w:val="false"/>
          </w:tcPr>
          <w:p>
            <w:pPr>
              <w:pStyle w:val="601"/>
              <w:jc w:val="center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Виды деятельности на практике, включая самостоятельную работу обучающихся и трудоемкость (в часах)*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pStyle w:val="601"/>
              <w:jc w:val="center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Формы текущего</w:t>
            </w:r>
            <w:r/>
          </w:p>
          <w:p>
            <w:pPr>
              <w:pStyle w:val="601"/>
              <w:jc w:val="center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контроля</w:t>
            </w:r>
            <w:r/>
          </w:p>
        </w:tc>
      </w:tr>
      <w:tr>
        <w:trPr>
          <w:trHeight w:val="557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715" w:type="dxa"/>
            <w:vAlign w:val="center"/>
            <w:vMerge w:val="continue"/>
            <w:textDirection w:val="lrTb"/>
            <w:noWrap w:val="false"/>
          </w:tcPr>
          <w:p>
            <w:pPr>
              <w:pStyle w:val="601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pStyle w:val="601"/>
              <w:spacing w:after="60" w:before="60"/>
              <w:tabs>
                <w:tab w:val="left" w:pos="708" w:leader="none"/>
                <w:tab w:val="right" w:pos="9639" w:leader="underscore"/>
              </w:tabs>
              <w:rPr>
                <w:bCs/>
                <w:iCs/>
              </w:rPr>
            </w:pPr>
            <w:r>
              <w:rPr>
                <w:bCs/>
                <w:i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1"/>
              <w:tabs>
                <w:tab w:val="left" w:pos="708" w:leader="none"/>
                <w:tab w:val="right" w:pos="9639" w:leader="underscore"/>
              </w:tabs>
            </w:pPr>
            <w:r>
              <w:t xml:space="preserve">В организации (база практик)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1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t xml:space="preserve">Контактная работа с руководителем практики от вуза (в том числе работа в ЭОС)*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1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t xml:space="preserve">Самостоятельная работа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959" w:type="dxa"/>
            <w:textDirection w:val="lrTb"/>
            <w:noWrap w:val="false"/>
          </w:tcPr>
          <w:p>
            <w:pPr>
              <w:pStyle w:val="601"/>
              <w:tabs>
                <w:tab w:val="left" w:pos="708" w:leader="none"/>
                <w:tab w:val="right" w:pos="9639" w:leader="underscore"/>
              </w:tabs>
            </w:pPr>
            <w:r>
              <w:t xml:space="preserve">Общая трудоемкость в часах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601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</w:r>
            <w:r/>
          </w:p>
        </w:tc>
      </w:tr>
      <w:tr>
        <w:trPr>
          <w:trHeight w:val="557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715" w:type="dxa"/>
            <w:textDirection w:val="lrTb"/>
            <w:noWrap w:val="false"/>
          </w:tcPr>
          <w:p>
            <w:pPr>
              <w:pStyle w:val="601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1.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601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iCs/>
              </w:rPr>
            </w:pPr>
            <w:r>
              <w:rPr>
                <w:iCs/>
              </w:rPr>
              <w:t xml:space="preserve">Подготовительный этап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1"/>
              <w:jc w:val="center"/>
              <w:rPr>
                <w:iCs/>
              </w:rPr>
            </w:pPr>
            <w:r>
              <w:rPr>
                <w:i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2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128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959" w:type="dxa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130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601"/>
              <w:spacing w:lineRule="atLeast" w:line="23"/>
              <w:rPr>
                <w:bCs/>
              </w:rPr>
            </w:pPr>
            <w:r>
              <w:rPr>
                <w:rFonts w:eastAsia="Calibri"/>
              </w:rPr>
              <w:t xml:space="preserve">Отчет по практике</w:t>
            </w:r>
            <w:r/>
          </w:p>
        </w:tc>
      </w:tr>
      <w:tr>
        <w:trPr>
          <w:trHeight w:val="23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715" w:type="dxa"/>
            <w:textDirection w:val="lrTb"/>
            <w:noWrap w:val="false"/>
          </w:tcPr>
          <w:p>
            <w:pPr>
              <w:pStyle w:val="601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2.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601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Исполнительский этап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1"/>
              <w:jc w:val="center"/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1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134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959" w:type="dxa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135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601"/>
              <w:spacing w:lineRule="atLeast" w:line="23"/>
              <w:rPr>
                <w:bCs/>
              </w:rPr>
            </w:pPr>
            <w:r>
              <w:rPr>
                <w:rFonts w:eastAsia="Calibri"/>
              </w:rPr>
              <w:t xml:space="preserve">Учебно-профессиональный проект</w:t>
            </w:r>
            <w:r/>
          </w:p>
        </w:tc>
      </w:tr>
      <w:tr>
        <w:trPr>
          <w:trHeight w:val="23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715" w:type="dxa"/>
            <w:textDirection w:val="lrTb"/>
            <w:noWrap w:val="false"/>
          </w:tcPr>
          <w:p>
            <w:pPr>
              <w:pStyle w:val="601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3.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601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Этап обработки и анализа полученной информации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1"/>
              <w:jc w:val="center"/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1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139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959" w:type="dxa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140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601"/>
              <w:spacing w:lineRule="atLeast" w:line="23"/>
              <w:rPr>
                <w:bCs/>
              </w:rPr>
            </w:pPr>
            <w:r>
              <w:rPr>
                <w:rFonts w:eastAsia="Calibri"/>
              </w:rPr>
              <w:t xml:space="preserve">Отчет по практике</w:t>
            </w:r>
            <w:r/>
          </w:p>
        </w:tc>
      </w:tr>
      <w:tr>
        <w:trPr>
          <w:trHeight w:val="23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715" w:type="dxa"/>
            <w:textDirection w:val="lrTb"/>
            <w:noWrap w:val="false"/>
          </w:tcPr>
          <w:p>
            <w:pPr>
              <w:pStyle w:val="601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4.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601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Оценочно-результативный этап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1"/>
              <w:jc w:val="center"/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2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133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959" w:type="dxa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135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601"/>
              <w:spacing w:lineRule="atLeast" w:line="23"/>
              <w:rPr>
                <w:bCs/>
              </w:rPr>
            </w:pPr>
            <w:r>
              <w:t xml:space="preserve">Собеседование</w:t>
            </w:r>
            <w:r/>
          </w:p>
        </w:tc>
      </w:tr>
      <w:tr>
        <w:trPr>
          <w:trHeight w:val="23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3692" w:type="dxa"/>
            <w:textDirection w:val="lrTb"/>
            <w:noWrap w:val="false"/>
          </w:tcPr>
          <w:p>
            <w:pPr>
              <w:pStyle w:val="601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Итого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1"/>
              <w:ind w:left="-108" w:firstLine="0"/>
              <w:jc w:val="center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6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534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959" w:type="dxa"/>
            <w:textDirection w:val="lrTb"/>
            <w:noWrap w:val="false"/>
          </w:tcPr>
          <w:p>
            <w:pPr>
              <w:pStyle w:val="601"/>
              <w:jc w:val="center"/>
            </w:pPr>
            <w:r>
              <w:t xml:space="preserve">540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601"/>
            </w:pPr>
            <w:r/>
            <w:r/>
          </w:p>
        </w:tc>
      </w:tr>
    </w:tbl>
    <w:p>
      <w:pPr>
        <w:pStyle w:val="601"/>
        <w:ind w:left="709" w:firstLine="0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i/>
          <w:sz w:val="16"/>
          <w:szCs w:val="16"/>
          <w:vertAlign w:val="subscript"/>
        </w:rPr>
      </w:pPr>
      <w:r>
        <w:rPr>
          <w:bCs/>
          <w:i/>
          <w:sz w:val="16"/>
          <w:szCs w:val="16"/>
          <w:vertAlign w:val="subscript"/>
        </w:rPr>
      </w:r>
      <w:r/>
    </w:p>
    <w:p>
      <w:pPr>
        <w:pStyle w:val="601"/>
        <w:ind w:firstLine="709"/>
        <w:jc w:val="both"/>
        <w:tabs>
          <w:tab w:val="left" w:pos="0" w:leader="none"/>
          <w:tab w:val="clear" w:pos="708" w:leader="none"/>
          <w:tab w:val="right" w:pos="9639" w:leader="underscor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преддипломной практики</w:t>
      </w:r>
      <w:r/>
    </w:p>
    <w:p>
      <w:pPr>
        <w:pStyle w:val="601"/>
        <w:ind w:firstLine="709"/>
        <w:jc w:val="both"/>
        <w:tabs>
          <w:tab w:val="clear" w:pos="708" w:leader="none"/>
          <w:tab w:val="right" w:pos="9639" w:leader="underscore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Подготовительный этап</w:t>
      </w:r>
      <w:r/>
    </w:p>
    <w:p>
      <w:pPr>
        <w:pStyle w:val="601"/>
        <w:ind w:firstLine="709"/>
        <w:jc w:val="both"/>
        <w:tabs>
          <w:tab w:val="clear" w:pos="708" w:leader="none"/>
          <w:tab w:val="right" w:pos="9639" w:leader="underscore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разработка и уточнение программы экспериментального исследования;</w:t>
      </w:r>
      <w:r/>
    </w:p>
    <w:p>
      <w:pPr>
        <w:pStyle w:val="601"/>
        <w:ind w:firstLine="709"/>
        <w:jc w:val="both"/>
        <w:tabs>
          <w:tab w:val="clear" w:pos="708" w:leader="none"/>
          <w:tab w:val="right" w:pos="9639" w:leader="underscore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определение методов и средств осуществления экспериментального исследования;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разработка критериев и показателей эффективности результатов исследования;</w:t>
      </w:r>
      <w:r/>
    </w:p>
    <w:p>
      <w:pPr>
        <w:pStyle w:val="601"/>
        <w:ind w:firstLine="709"/>
        <w:jc w:val="both"/>
        <w:tabs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подбор контрольной и экспериментальной групп;</w:t>
      </w:r>
      <w:r/>
    </w:p>
    <w:p>
      <w:pPr>
        <w:pStyle w:val="601"/>
        <w:ind w:firstLine="709"/>
        <w:jc w:val="both"/>
        <w:tabs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определение уровня исходного состояния контрольной и экспериментальной групп;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Исполнительский этап: 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проектирование личностно-ориентированных технологий  обучения 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организация учебно-профессиональной и учебно-воспитательной деятельности на основе нормативно-правовой документации;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проектирование и осуществление  учебного занятия теоретического и производственного обучения;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организация образовательного процесса (теоретического и производственного бучения); 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анализ и рефлексия профессионально-педагогической деятельности;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диагностика результатов профессионально-педагогической деятельности.</w:t>
      </w:r>
      <w:r/>
    </w:p>
    <w:p>
      <w:pPr>
        <w:pStyle w:val="601"/>
        <w:ind w:firstLine="709"/>
        <w:jc w:val="both"/>
        <w:tabs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Этап обработки и анализа полученной информации:</w:t>
      </w:r>
      <w:r/>
    </w:p>
    <w:p>
      <w:pPr>
        <w:pStyle w:val="601"/>
        <w:ind w:firstLine="709"/>
        <w:jc w:val="both"/>
        <w:tabs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получение и оформление результатов экспериментального исследования;</w:t>
      </w:r>
      <w:r/>
    </w:p>
    <w:p>
      <w:pPr>
        <w:pStyle w:val="601"/>
        <w:ind w:firstLine="709"/>
        <w:jc w:val="both"/>
        <w:tabs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Оценочно-результативный этап: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-оформление дневника практики;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-систематизация выводов;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-подготовка отчета  и презентации результатов производственной практики.</w:t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</w:r>
      <w:r/>
    </w:p>
    <w:p>
      <w:pPr>
        <w:pStyle w:val="601"/>
        <w:ind w:firstLine="709"/>
        <w:jc w:val="both"/>
        <w:tabs>
          <w:tab w:val="left" w:pos="284" w:leader="none"/>
          <w:tab w:val="clear" w:pos="708" w:leader="none"/>
          <w:tab w:val="left" w:pos="1134" w:leader="none"/>
          <w:tab w:val="right" w:pos="9639" w:leader="underscore"/>
        </w:tabs>
        <w:rPr>
          <w:bCs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производственной (</w:t>
      </w:r>
      <w:r>
        <w:rPr>
          <w:b/>
          <w:sz w:val="28"/>
          <w:szCs w:val="28"/>
        </w:rPr>
        <w:t xml:space="preserve">научно-исследовательской работы</w:t>
      </w:r>
      <w:r>
        <w:rPr>
          <w:b/>
          <w:bCs/>
          <w:sz w:val="28"/>
          <w:szCs w:val="28"/>
        </w:rPr>
        <w:t xml:space="preserve">)  практике</w:t>
      </w:r>
      <w:r/>
    </w:p>
    <w:p>
      <w:pPr>
        <w:pStyle w:val="601"/>
        <w:ind w:firstLine="709"/>
        <w:jc w:val="both"/>
      </w:pPr>
      <w:r>
        <w:rPr>
          <w:sz w:val="28"/>
          <w:szCs w:val="28"/>
        </w:rPr>
        <w:t xml:space="preserve">В период практики студенты выполняют программу практики. Во время </w:t>
      </w:r>
      <w:r>
        <w:rPr>
          <w:sz w:val="28"/>
          <w:szCs w:val="28"/>
          <w:lang w:eastAsia="ru-RU"/>
        </w:rPr>
        <w:t xml:space="preserve">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</w:t>
      </w:r>
      <w:r>
        <w:rPr>
          <w:sz w:val="28"/>
          <w:szCs w:val="28"/>
        </w:rPr>
        <w:t xml:space="preserve"> Руководитель практики проводит консультации, осуществляют контроль за своевременностью выполнения заданий. </w:t>
      </w:r>
      <w:r/>
    </w:p>
    <w:p>
      <w:pPr>
        <w:pStyle w:val="60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заключительном этапе практики анализируются студенческие отчеты, по</w:t>
      </w:r>
      <w:r>
        <w:rPr>
          <w:sz w:val="28"/>
          <w:szCs w:val="28"/>
        </w:rPr>
        <w:t xml:space="preserve">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  <w:r/>
    </w:p>
    <w:p>
      <w:pPr>
        <w:pStyle w:val="601"/>
        <w:jc w:val="both"/>
        <w:tabs>
          <w:tab w:val="left" w:pos="0" w:leader="none"/>
          <w:tab w:val="clear" w:pos="708" w:leader="none"/>
          <w:tab w:val="right" w:pos="9639" w:leader="underscor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/>
    </w:p>
    <w:p>
      <w:pPr>
        <w:pStyle w:val="601"/>
        <w:ind w:firstLine="709"/>
        <w:jc w:val="both"/>
        <w:tabs>
          <w:tab w:val="left" w:pos="0" w:leader="none"/>
          <w:tab w:val="clear" w:pos="708" w:leader="none"/>
          <w:tab w:val="right" w:pos="9639" w:leader="underscore"/>
        </w:tabs>
      </w:pPr>
      <w:r>
        <w:rPr>
          <w:b/>
          <w:bCs/>
          <w:sz w:val="28"/>
          <w:szCs w:val="28"/>
        </w:rPr>
        <w:t xml:space="preserve">9. Формы отчётности по итогам производственной (</w:t>
      </w:r>
      <w:r>
        <w:rPr>
          <w:b/>
          <w:sz w:val="28"/>
          <w:szCs w:val="28"/>
        </w:rPr>
        <w:t xml:space="preserve">научно-исследовательской работы</w:t>
      </w:r>
      <w:r>
        <w:rPr>
          <w:b/>
          <w:bCs/>
          <w:sz w:val="28"/>
          <w:szCs w:val="28"/>
        </w:rPr>
        <w:t xml:space="preserve">) практики </w:t>
      </w:r>
      <w:r/>
    </w:p>
    <w:p>
      <w:pPr>
        <w:pStyle w:val="601"/>
        <w:ind w:firstLine="709"/>
        <w:jc w:val="both"/>
        <w:tabs>
          <w:tab w:val="left" w:pos="0" w:leader="none"/>
          <w:tab w:val="clear" w:pos="708" w:leader="none"/>
          <w:tab w:val="right" w:pos="9639" w:leader="underscore"/>
        </w:tabs>
        <w:rPr>
          <w:b/>
          <w:bCs/>
          <w:sz w:val="22"/>
          <w:szCs w:val="22"/>
        </w:rPr>
      </w:pPr>
      <w:r>
        <w:rPr>
          <w:sz w:val="28"/>
          <w:szCs w:val="28"/>
        </w:rPr>
        <w:t xml:space="preserve">Формы отчетности по итогам производственной (научно-исследовательской работы) практики включают </w:t>
      </w:r>
      <w:r>
        <w:rPr>
          <w:bCs/>
          <w:sz w:val="28"/>
          <w:szCs w:val="28"/>
        </w:rPr>
        <w:t xml:space="preserve">дневник по практике, отчет по практике.</w:t>
      </w:r>
      <w:r/>
    </w:p>
    <w:p>
      <w:pPr>
        <w:pStyle w:val="601"/>
        <w:ind w:firstLine="567"/>
        <w:jc w:val="both"/>
        <w:tabs>
          <w:tab w:val="left" w:pos="0" w:leader="none"/>
          <w:tab w:val="clear" w:pos="708" w:leader="none"/>
          <w:tab w:val="right" w:pos="9639" w:leader="underscor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pStyle w:val="601"/>
        <w:ind w:firstLine="709"/>
        <w:jc w:val="both"/>
        <w:tabs>
          <w:tab w:val="left" w:pos="0" w:leader="none"/>
          <w:tab w:val="clear" w:pos="708" w:leader="none"/>
          <w:tab w:val="right" w:pos="9639" w:leader="underscore"/>
        </w:tabs>
      </w:pPr>
      <w:r>
        <w:rPr>
          <w:b/>
          <w:bCs/>
          <w:sz w:val="28"/>
          <w:szCs w:val="28"/>
        </w:rPr>
        <w:t xml:space="preserve">10. Формы текущего контроля успеваемости и промежуточной аттестации обучающихся по итогам производственной (</w:t>
      </w:r>
      <w:r>
        <w:rPr>
          <w:b/>
          <w:sz w:val="28"/>
          <w:szCs w:val="28"/>
        </w:rPr>
        <w:t xml:space="preserve">научно-исследовательской работы</w:t>
      </w:r>
      <w:r>
        <w:rPr>
          <w:b/>
          <w:bCs/>
          <w:sz w:val="28"/>
          <w:szCs w:val="28"/>
        </w:rPr>
        <w:t xml:space="preserve">) практики</w:t>
      </w:r>
      <w:r/>
    </w:p>
    <w:p>
      <w:pPr>
        <w:pStyle w:val="601"/>
        <w:ind w:firstLine="709"/>
        <w:jc w:val="both"/>
        <w:tabs>
          <w:tab w:val="left" w:pos="0" w:leader="none"/>
          <w:tab w:val="clear" w:pos="708" w:leader="none"/>
          <w:tab w:val="left" w:pos="851" w:leader="none"/>
          <w:tab w:val="right" w:pos="9639" w:leader="underscor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Формы текущего контроля успеваемости и промежуточной аттестацииобучающихся</w:t>
      </w:r>
      <w:r/>
    </w:p>
    <w:p>
      <w:pPr>
        <w:pStyle w:val="60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/>
    </w:p>
    <w:p>
      <w:pPr>
        <w:pStyle w:val="601"/>
        <w:ind w:firstLine="709"/>
        <w:jc w:val="both"/>
      </w:pPr>
      <w:r>
        <w:rPr>
          <w:b/>
          <w:sz w:val="28"/>
          <w:szCs w:val="28"/>
        </w:rPr>
        <w:t xml:space="preserve">Текущий контроль </w:t>
      </w:r>
      <w:r>
        <w:rPr>
          <w:sz w:val="28"/>
          <w:szCs w:val="28"/>
        </w:rPr>
        <w:t xml:space="preserve">прохождения практики производится в следующих формах:</w:t>
      </w:r>
      <w:r/>
    </w:p>
    <w:p>
      <w:pPr>
        <w:pStyle w:val="601"/>
        <w:ind w:firstLine="709"/>
        <w:jc w:val="both"/>
        <w:tabs>
          <w:tab w:val="left" w:pos="142" w:leader="none"/>
          <w:tab w:val="left" w:pos="284" w:leader="none"/>
          <w:tab w:val="clear" w:pos="708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посещение занятий;</w:t>
      </w:r>
      <w:r/>
    </w:p>
    <w:p>
      <w:pPr>
        <w:pStyle w:val="601"/>
        <w:ind w:firstLine="709"/>
        <w:jc w:val="both"/>
        <w:tabs>
          <w:tab w:val="left" w:pos="142" w:leader="none"/>
          <w:tab w:val="left" w:pos="284" w:leader="none"/>
          <w:tab w:val="clear" w:pos="708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ведения конспекта занятий;</w:t>
      </w:r>
      <w:r/>
    </w:p>
    <w:p>
      <w:pPr>
        <w:pStyle w:val="601"/>
        <w:ind w:firstLine="709"/>
        <w:jc w:val="both"/>
        <w:tabs>
          <w:tab w:val="left" w:pos="142" w:leader="none"/>
          <w:tab w:val="left" w:pos="284" w:leader="none"/>
          <w:tab w:val="clear" w:pos="708" w:leader="none"/>
        </w:tabs>
      </w:pPr>
      <w:r>
        <w:rPr>
          <w:sz w:val="28"/>
          <w:szCs w:val="28"/>
        </w:rPr>
        <w:t xml:space="preserve">- выполнение индивидуальных заданий / практических работ;</w:t>
      </w:r>
      <w:r/>
    </w:p>
    <w:p>
      <w:pPr>
        <w:pStyle w:val="601"/>
        <w:ind w:firstLine="709"/>
        <w:jc w:val="both"/>
        <w:tabs>
          <w:tab w:val="left" w:pos="142" w:leader="none"/>
          <w:tab w:val="left" w:pos="284" w:leader="none"/>
          <w:tab w:val="clear" w:pos="708" w:leader="none"/>
        </w:tabs>
      </w:pPr>
      <w:r>
        <w:rPr>
          <w:sz w:val="28"/>
          <w:szCs w:val="28"/>
        </w:rPr>
        <w:t xml:space="preserve">- экспериментальное исследование. </w:t>
      </w:r>
      <w:r/>
    </w:p>
    <w:p>
      <w:pPr>
        <w:pStyle w:val="601"/>
        <w:ind w:firstLine="709"/>
        <w:jc w:val="both"/>
      </w:pPr>
      <w:r>
        <w:rPr>
          <w:b/>
          <w:sz w:val="28"/>
          <w:szCs w:val="28"/>
        </w:rPr>
        <w:t xml:space="preserve">Промежуточный контроль</w:t>
      </w:r>
      <w:r>
        <w:rPr>
          <w:sz w:val="28"/>
          <w:szCs w:val="28"/>
        </w:rPr>
        <w:t xml:space="preserve"> по окончании практики производится в форме защиты отчета по практике, который проводится руководителем практики либо комиссией, организованной на кафедре профессионального образования и управления образовательными системами.</w:t>
      </w:r>
      <w:r/>
    </w:p>
    <w:p>
      <w:pPr>
        <w:pStyle w:val="601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двухнедельный с</w:t>
      </w:r>
      <w:r>
        <w:rPr>
          <w:bCs/>
          <w:sz w:val="28"/>
          <w:szCs w:val="28"/>
        </w:rPr>
        <w:t xml:space="preserve">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  <w:r/>
    </w:p>
    <w:p>
      <w:pPr>
        <w:pStyle w:val="601"/>
        <w:ind w:firstLine="709"/>
        <w:jc w:val="both"/>
      </w:pPr>
      <w:r>
        <w:rPr>
          <w:sz w:val="28"/>
          <w:szCs w:val="28"/>
        </w:rPr>
        <w:t xml:space="preserve">Форма промежуточной аттестации – зачет с оценкой</w:t>
      </w:r>
      <w:r>
        <w:rPr>
          <w:i/>
          <w:sz w:val="22"/>
          <w:szCs w:val="22"/>
        </w:rPr>
        <w:t xml:space="preserve">.</w:t>
      </w:r>
      <w:r/>
    </w:p>
    <w:p>
      <w:pPr>
        <w:pStyle w:val="601"/>
        <w:jc w:val="both"/>
        <w:tabs>
          <w:tab w:val="left" w:pos="142" w:leader="none"/>
          <w:tab w:val="left" w:pos="284" w:leader="none"/>
          <w:tab w:val="clear" w:pos="708" w:leader="none"/>
        </w:tabs>
        <w:rPr>
          <w:i/>
          <w:sz w:val="22"/>
          <w:szCs w:val="22"/>
        </w:rPr>
      </w:pPr>
      <w:r>
        <w:rPr>
          <w:i/>
          <w:sz w:val="22"/>
          <w:szCs w:val="22"/>
        </w:rPr>
      </w:r>
      <w:r/>
    </w:p>
    <w:p>
      <w:pPr>
        <w:pStyle w:val="601"/>
        <w:ind w:firstLine="709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  <w:r/>
    </w:p>
    <w:p>
      <w:pPr>
        <w:pStyle w:val="60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Рейтинг-план практики представлен в Приложении 1 к программе практики.</w:t>
      </w:r>
      <w:r/>
    </w:p>
    <w:p>
      <w:pPr>
        <w:pStyle w:val="601"/>
        <w:ind w:firstLine="567"/>
        <w:jc w:val="both"/>
        <w:rPr>
          <w:b/>
          <w:spacing w:val="-4"/>
          <w:sz w:val="16"/>
          <w:szCs w:val="16"/>
        </w:rPr>
      </w:pPr>
      <w:r>
        <w:rPr>
          <w:b/>
          <w:spacing w:val="-4"/>
          <w:sz w:val="16"/>
          <w:szCs w:val="16"/>
        </w:rPr>
      </w:r>
      <w:r/>
    </w:p>
    <w:p>
      <w:pPr>
        <w:pStyle w:val="601"/>
        <w:ind w:firstLine="567"/>
        <w:jc w:val="both"/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по практике</w:t>
      </w:r>
      <w:r/>
    </w:p>
    <w:p>
      <w:pPr>
        <w:pStyle w:val="60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Фонд оценочных средств по практике представлен в Приложении 2 к программе практики.</w:t>
      </w:r>
      <w:r/>
    </w:p>
    <w:p>
      <w:pPr>
        <w:pStyle w:val="601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  <w:r/>
    </w:p>
    <w:p>
      <w:pPr>
        <w:pStyle w:val="601"/>
        <w:ind w:firstLine="851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p>
      <w:pPr>
        <w:pStyle w:val="601"/>
        <w:ind w:firstLine="709"/>
        <w:jc w:val="both"/>
        <w:tabs>
          <w:tab w:val="clear" w:pos="708" w:leader="none"/>
          <w:tab w:val="right" w:pos="9356" w:leader="underscore"/>
        </w:tabs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(</w:t>
      </w:r>
      <w:r>
        <w:rPr>
          <w:b/>
          <w:sz w:val="28"/>
          <w:szCs w:val="28"/>
        </w:rPr>
        <w:t xml:space="preserve">научно-исследовательской работы</w:t>
      </w:r>
      <w:r>
        <w:rPr>
          <w:b/>
          <w:bCs/>
          <w:sz w:val="28"/>
          <w:szCs w:val="28"/>
        </w:rPr>
        <w:t xml:space="preserve">) практики </w:t>
      </w:r>
      <w:r/>
    </w:p>
    <w:p>
      <w:pPr>
        <w:pStyle w:val="601"/>
        <w:ind w:firstLine="709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а) основная литература:</w:t>
      </w:r>
      <w:r/>
    </w:p>
    <w:p>
      <w:pPr>
        <w:pStyle w:val="601"/>
        <w:ind w:firstLine="709"/>
        <w:jc w:val="both"/>
      </w:pPr>
      <w:r>
        <w:rPr>
          <w:sz w:val="28"/>
          <w:szCs w:val="28"/>
        </w:rPr>
        <w:t xml:space="preserve">1. Томчикова, С.Н.</w:t>
      </w:r>
      <w:r>
        <w:rPr>
          <w:sz w:val="28"/>
          <w:szCs w:val="28"/>
        </w:rPr>
        <w:t xml:space="preserve"> Основы педагогики среднего профессионального образования: учебное пособие / С.Н. Томчикова, Л.И. Сайгушева. - 2-е изд., стер. - Москва: Издательство «Флинта», 2015. - 214 с. : табл. - Библиогр. в кн. - ISBN 978-5-9765-2343-2; [Электронный ресурс]. - URL: </w:t>
      </w:r>
      <w:hyperlink r:id="rId10" w:tooltip="http://biblioclub.ru/index.php?page=book&amp;id=482635" w:history="1">
        <w:r>
          <w:rPr>
            <w:rStyle w:val="631"/>
            <w:sz w:val="28"/>
            <w:szCs w:val="28"/>
          </w:rPr>
          <w:t xml:space="preserve">http://biblioclub.ru/index.php?page=book&amp;id=482635</w:t>
        </w:r>
      </w:hyperlink>
      <w:r>
        <w:rPr>
          <w:sz w:val="28"/>
          <w:szCs w:val="28"/>
        </w:rPr>
        <w:t xml:space="preserve">.</w:t>
      </w:r>
      <w:r/>
    </w:p>
    <w:p>
      <w:pPr>
        <w:pStyle w:val="601"/>
        <w:ind w:firstLine="709"/>
        <w:jc w:val="both"/>
      </w:pPr>
      <w:r>
        <w:rPr>
          <w:sz w:val="28"/>
          <w:szCs w:val="28"/>
        </w:rPr>
        <w:t xml:space="preserve">2. Костюк, Н.В. Педагогика профессионального образования: учебное пособие / Н.В. Костюк ; Министерство культуры Российской Федерации, Кемеровский госуда</w:t>
      </w:r>
      <w:r>
        <w:rPr>
          <w:sz w:val="28"/>
          <w:szCs w:val="28"/>
        </w:rPr>
        <w:t xml:space="preserve">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 : табл. - Билиогр.: с. 114-115 - ISBN 978-5-8154-0349-9 ; [Электронный ресурс]. - URL: </w:t>
      </w:r>
      <w:hyperlink r:id="rId11" w:tooltip="http://biblioclub.ru/index.php?page=book&amp;id=472630" w:history="1">
        <w:r>
          <w:rPr>
            <w:rStyle w:val="631"/>
            <w:sz w:val="28"/>
            <w:szCs w:val="28"/>
          </w:rPr>
          <w:t xml:space="preserve">http://biblioclub.ru/index.php?page=book&amp;id=472630</w:t>
        </w:r>
      </w:hyperlink>
      <w:r>
        <w:rPr>
          <w:sz w:val="28"/>
          <w:szCs w:val="28"/>
        </w:rPr>
        <w:t xml:space="preserve">.</w:t>
      </w:r>
      <w:r/>
    </w:p>
    <w:p>
      <w:pPr>
        <w:pStyle w:val="601"/>
        <w:ind w:firstLine="709"/>
        <w:jc w:val="both"/>
      </w:pPr>
      <w:r>
        <w:rPr>
          <w:sz w:val="28"/>
          <w:szCs w:val="28"/>
        </w:rPr>
        <w:t xml:space="preserve">3.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[Электронный ресурс]. - URL: </w:t>
      </w:r>
      <w:hyperlink r:id="rId12" w:tooltip="http://biblioclub.ru/index.php?page=book&amp;id=474292" w:history="1">
        <w:r>
          <w:rPr>
            <w:rStyle w:val="631"/>
            <w:sz w:val="28"/>
            <w:szCs w:val="28"/>
          </w:rPr>
          <w:t xml:space="preserve">http://biblioclub.ru/index.php?page=book&amp;id=474292</w:t>
        </w:r>
      </w:hyperlink>
      <w:r>
        <w:rPr>
          <w:sz w:val="28"/>
          <w:szCs w:val="28"/>
        </w:rPr>
        <w:t xml:space="preserve">.</w:t>
      </w:r>
      <w:r/>
    </w:p>
    <w:p>
      <w:pPr>
        <w:pStyle w:val="601"/>
        <w:ind w:firstLine="709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б) дополнительная литература:</w:t>
      </w:r>
      <w:r/>
    </w:p>
    <w:p>
      <w:pPr>
        <w:pStyle w:val="601"/>
        <w:ind w:firstLine="709"/>
        <w:jc w:val="both"/>
      </w:pPr>
      <w:r>
        <w:rPr>
          <w:sz w:val="28"/>
          <w:szCs w:val="28"/>
        </w:rPr>
        <w:t xml:space="preserve">1. Мандель, Б.Р. Профессионально-ориентир</w:t>
      </w:r>
      <w:r>
        <w:rPr>
          <w:sz w:val="28"/>
          <w:szCs w:val="28"/>
        </w:rPr>
        <w:t xml:space="preserve">ованное обучение: проблематика и технологии: учебное пособие для обучающихся в магистратуре / Б.Р. Мандель. - Москва ; Берлин : Директ-Медиа, 2016. - 341 с. : ил., схем., табл. - Библиогр. в кн. - ISBN 978-5-4475-7698-1; То же [Электронный ресурс]. - URL: </w:t>
      </w:r>
      <w:hyperlink r:id="rId13" w:tooltip="http://biblioclub.ru/index.php?page=book&amp;id=436766" w:history="1">
        <w:r>
          <w:rPr>
            <w:rStyle w:val="631"/>
            <w:sz w:val="28"/>
            <w:szCs w:val="28"/>
          </w:rPr>
          <w:t xml:space="preserve">http://biblioclub.ru/index.php?page=book&amp;id=436766</w:t>
        </w:r>
      </w:hyperlink>
      <w:r>
        <w:rPr>
          <w:sz w:val="28"/>
          <w:szCs w:val="28"/>
        </w:rPr>
        <w:t xml:space="preserve">. </w:t>
      </w:r>
      <w:r/>
    </w:p>
    <w:p>
      <w:pPr>
        <w:pStyle w:val="601"/>
        <w:ind w:firstLine="709"/>
        <w:jc w:val="both"/>
      </w:pPr>
      <w:r>
        <w:rPr>
          <w:sz w:val="28"/>
          <w:szCs w:val="28"/>
        </w:rPr>
        <w:t xml:space="preserve">2. Серя</w:t>
      </w:r>
      <w:r>
        <w:rPr>
          <w:sz w:val="28"/>
          <w:szCs w:val="28"/>
        </w:rPr>
        <w:t xml:space="preserve">кова, С.Б. Теория и практика дополнительного профессионального образования в России и за рубежом : учебное пособие / С.Б. Серякова, В.В. Кравченко ; под науч. ред. С.Б. Серяковой ; Министерство образования и науки Российской Федерации, Федеральное государс</w:t>
      </w:r>
      <w:r>
        <w:rPr>
          <w:sz w:val="28"/>
          <w:szCs w:val="28"/>
        </w:rPr>
        <w:t xml:space="preserve">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 : ил. - Библиогр. в кн. - ISBN 978-5-4263-0341-6; То же [Электронный ресурс]. - URL: </w:t>
      </w:r>
      <w:hyperlink r:id="rId14" w:tooltip="http://biblioclub.ru/index.php?page=book&amp;id=471231" w:history="1">
        <w:r>
          <w:rPr>
            <w:rStyle w:val="631"/>
            <w:sz w:val="28"/>
            <w:szCs w:val="28"/>
          </w:rPr>
          <w:t xml:space="preserve">http://biblioclub.ru/index.php?page=book&amp;id=471231</w:t>
        </w:r>
      </w:hyperlink>
      <w:r>
        <w:rPr>
          <w:sz w:val="28"/>
          <w:szCs w:val="28"/>
        </w:rPr>
        <w:t xml:space="preserve">.</w:t>
      </w:r>
      <w:r/>
    </w:p>
    <w:p>
      <w:pPr>
        <w:pStyle w:val="601"/>
        <w:ind w:firstLine="709"/>
        <w:jc w:val="both"/>
      </w:pPr>
      <w:r>
        <w:rPr>
          <w:sz w:val="28"/>
          <w:szCs w:val="28"/>
        </w:rPr>
        <w:t xml:space="preserve">3. 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</w:t>
      </w:r>
      <w:r>
        <w:rPr>
          <w:sz w:val="28"/>
          <w:szCs w:val="28"/>
        </w:rPr>
        <w:t xml:space="preserve">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 : ил. - Библиогр.: с. 227-234 - ISBN 978-5-4263-0384-3 ; То же [Электронный ресурс]. - URL: </w:t>
      </w:r>
      <w:hyperlink r:id="rId15" w:tooltip="http://biblioclub.ru/index.php?page=book&amp;id=471551" w:history="1">
        <w:r>
          <w:rPr>
            <w:rStyle w:val="631"/>
            <w:sz w:val="28"/>
            <w:szCs w:val="28"/>
          </w:rPr>
          <w:t xml:space="preserve">http://biblioclub.ru/index.php?page=book&amp;id=471551</w:t>
        </w:r>
      </w:hyperlink>
      <w:r>
        <w:rPr>
          <w:sz w:val="28"/>
          <w:szCs w:val="28"/>
        </w:rPr>
        <w:t xml:space="preserve">.</w:t>
      </w:r>
      <w:r/>
    </w:p>
    <w:p>
      <w:pPr>
        <w:pStyle w:val="601"/>
        <w:ind w:firstLine="709"/>
        <w:tabs>
          <w:tab w:val="clear" w:pos="708" w:leader="none"/>
          <w:tab w:val="left" w:pos="1134" w:leader="none"/>
          <w:tab w:val="righ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в) Интернет-ресурсы: </w:t>
      </w:r>
      <w:r/>
    </w:p>
    <w:p>
      <w:pPr>
        <w:pStyle w:val="601"/>
        <w:ind w:firstLine="720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www.biblioclub.ru – ЭБС «Университетская библиотека онлайн»</w:t>
      </w:r>
      <w:r/>
    </w:p>
    <w:p>
      <w:pPr>
        <w:pStyle w:val="601"/>
        <w:ind w:firstLine="720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www.elibrary.ru–Научная электронная библиотека</w:t>
      </w:r>
      <w:r/>
    </w:p>
    <w:p>
      <w:pPr>
        <w:pStyle w:val="601"/>
        <w:ind w:firstLine="720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www.ebiblioteka.ru – Универсальные базы данных изданий</w:t>
      </w:r>
      <w:r/>
    </w:p>
    <w:p>
      <w:pPr>
        <w:pStyle w:val="601"/>
        <w:ind w:firstLine="720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www. consultant .ru – Справочно-правовая система</w:t>
      </w:r>
      <w:r/>
    </w:p>
    <w:p>
      <w:pPr>
        <w:pStyle w:val="601"/>
        <w:ind w:firstLine="720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www. garant. ru - Справочно-правовая система</w:t>
      </w:r>
      <w:r/>
    </w:p>
    <w:p>
      <w:pPr>
        <w:pStyle w:val="601"/>
        <w:jc w:val="both"/>
        <w:tabs>
          <w:tab w:val="clear" w:pos="708" w:leader="none"/>
          <w:tab w:val="left" w:pos="709" w:leader="none"/>
          <w:tab w:val="right" w:pos="9356" w:leader="underscore"/>
        </w:tabs>
        <w:rPr>
          <w:i/>
          <w:sz w:val="28"/>
          <w:szCs w:val="28"/>
        </w:rPr>
      </w:pPr>
      <w:r>
        <w:rPr>
          <w:i/>
          <w:sz w:val="28"/>
          <w:szCs w:val="28"/>
        </w:rPr>
      </w:r>
      <w:r/>
    </w:p>
    <w:p>
      <w:pPr>
        <w:pStyle w:val="601"/>
        <w:ind w:firstLine="709"/>
        <w:jc w:val="both"/>
        <w:tabs>
          <w:tab w:val="clear" w:pos="708" w:leader="none"/>
          <w:tab w:val="right" w:pos="9356" w:leader="underscor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(</w:t>
      </w:r>
      <w:r>
        <w:rPr>
          <w:b/>
          <w:sz w:val="28"/>
          <w:szCs w:val="28"/>
        </w:rPr>
        <w:t xml:space="preserve">научно-исследовательской работы</w:t>
      </w:r>
      <w:r>
        <w:rPr>
          <w:b/>
          <w:bCs/>
          <w:sz w:val="28"/>
          <w:szCs w:val="28"/>
        </w:rPr>
        <w:t xml:space="preserve">) практики, включая перечень программного обеспечения и информационных справочных систем </w:t>
      </w:r>
      <w:r/>
    </w:p>
    <w:p>
      <w:pPr>
        <w:pStyle w:val="601"/>
        <w:ind w:firstLine="709"/>
        <w:jc w:val="both"/>
        <w:tabs>
          <w:tab w:val="clear" w:pos="708" w:leader="none"/>
          <w:tab w:val="right" w:pos="9356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  <w:lang w:val="en-US"/>
        </w:rPr>
        <w:t xml:space="preserve">MicrosoftOffice</w:t>
      </w:r>
      <w:r/>
    </w:p>
    <w:p>
      <w:pPr>
        <w:pStyle w:val="601"/>
        <w:ind w:firstLine="709"/>
        <w:jc w:val="both"/>
        <w:tabs>
          <w:tab w:val="clear" w:pos="708" w:leader="none"/>
          <w:tab w:val="right" w:pos="9356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  <w:lang w:val="en-US"/>
        </w:rPr>
        <w:t xml:space="preserve">AdobeOffice</w:t>
      </w:r>
      <w:r/>
    </w:p>
    <w:p>
      <w:pPr>
        <w:pStyle w:val="601"/>
        <w:ind w:firstLine="709"/>
        <w:jc w:val="both"/>
        <w:tabs>
          <w:tab w:val="clear" w:pos="708" w:leader="none"/>
          <w:tab w:val="right" w:pos="9356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>
        <w:rPr>
          <w:bCs/>
          <w:sz w:val="28"/>
          <w:szCs w:val="28"/>
          <w:lang w:val="en-US"/>
        </w:rPr>
        <w:t xml:space="preserve">Moodle</w:t>
      </w:r>
      <w:r>
        <w:rPr>
          <w:bCs/>
          <w:sz w:val="28"/>
          <w:szCs w:val="28"/>
        </w:rPr>
        <w:t xml:space="preserve">.</w:t>
      </w:r>
      <w:r>
        <w:rPr>
          <w:bCs/>
          <w:sz w:val="28"/>
          <w:szCs w:val="28"/>
          <w:lang w:val="en-US"/>
        </w:rPr>
        <w:t xml:space="preserve">miniuniver</w:t>
      </w:r>
      <w:r>
        <w:rPr>
          <w:bCs/>
          <w:sz w:val="28"/>
          <w:szCs w:val="28"/>
        </w:rPr>
        <w:t xml:space="preserve">.</w:t>
      </w:r>
      <w:r>
        <w:rPr>
          <w:bCs/>
          <w:sz w:val="28"/>
          <w:szCs w:val="28"/>
          <w:lang w:val="en-US"/>
        </w:rPr>
        <w:t xml:space="preserve">ru</w:t>
      </w:r>
      <w:r/>
    </w:p>
    <w:p>
      <w:pPr>
        <w:pStyle w:val="601"/>
        <w:ind w:firstLine="709"/>
        <w:jc w:val="both"/>
        <w:tabs>
          <w:tab w:val="clear" w:pos="708" w:leader="none"/>
          <w:tab w:val="right" w:pos="9356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Система анализа текстов на наличие заимствований – Антиплагиат.ВУЗ.</w:t>
      </w:r>
      <w:r/>
    </w:p>
    <w:p>
      <w:pPr>
        <w:pStyle w:val="601"/>
        <w:ind w:firstLine="708"/>
        <w:rPr>
          <w:bCs/>
          <w:i/>
          <w:sz w:val="22"/>
          <w:szCs w:val="22"/>
          <w:lang w:eastAsia="ru-RU"/>
        </w:rPr>
      </w:pPr>
      <w:r>
        <w:rPr>
          <w:bCs/>
          <w:i/>
          <w:sz w:val="22"/>
          <w:szCs w:val="22"/>
          <w:lang w:eastAsia="ru-RU"/>
        </w:rPr>
      </w:r>
      <w:r/>
    </w:p>
    <w:p>
      <w:pPr>
        <w:pStyle w:val="601"/>
        <w:ind w:firstLine="709"/>
        <w:jc w:val="both"/>
        <w:spacing w:after="0" w:before="40"/>
        <w:tabs>
          <w:tab w:val="clear" w:pos="708" w:leader="none"/>
          <w:tab w:val="left" w:pos="1134" w:leader="none"/>
          <w:tab w:val="left" w:pos="1276" w:leader="none"/>
          <w:tab w:val="left" w:pos="1418" w:leader="none"/>
          <w:tab w:val="right" w:pos="9356" w:leader="underscor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 xml:space="preserve">Материально-техническое обеспечение производственной (</w:t>
      </w:r>
      <w:r>
        <w:rPr>
          <w:b/>
          <w:sz w:val="28"/>
          <w:szCs w:val="28"/>
        </w:rPr>
        <w:t xml:space="preserve">научно-исследовательской работы</w:t>
      </w:r>
      <w:r>
        <w:rPr>
          <w:b/>
          <w:bCs/>
          <w:sz w:val="28"/>
          <w:szCs w:val="28"/>
        </w:rPr>
        <w:t xml:space="preserve">) практики</w:t>
      </w:r>
      <w:r/>
    </w:p>
    <w:p>
      <w:pPr>
        <w:pStyle w:val="601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материально-технического обеспечения практики используется материальное оснащение базовой организации.</w:t>
      </w:r>
      <w:r>
        <w:br w:type="page"/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ЛИСТ СОГЛАСОВАНИЯ ПРОГРАММЫ ПРАКТИКИ </w:t>
      </w:r>
      <w:r/>
    </w:p>
    <w:p>
      <w:pPr>
        <w:pStyle w:val="601"/>
        <w:jc w:val="center"/>
      </w:pPr>
      <w:r>
        <w:rPr>
          <w:b/>
          <w:sz w:val="28"/>
          <w:szCs w:val="28"/>
        </w:rPr>
        <w:t xml:space="preserve">С ПРЕДСТАВИТЕЛЯМИ РАБОТОДАТЕЛЕЙ И/ИЛИ АКАДЕМИЧЕСКИХ СООБЩЕСТВ</w:t>
      </w:r>
      <w:r/>
    </w:p>
    <w:p>
      <w:pPr>
        <w:pStyle w:val="601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(не менее 2-х представителей)</w:t>
      </w:r>
      <w:r/>
    </w:p>
    <w:p>
      <w:pPr>
        <w:pStyle w:val="601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/>
    </w:p>
    <w:p>
      <w:pPr>
        <w:pStyle w:val="60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Эксперт(ы):</w:t>
      </w:r>
      <w:r/>
    </w:p>
    <w:p>
      <w:pPr>
        <w:pStyle w:val="601"/>
        <w:jc w:val="both"/>
        <w:spacing w:lineRule="auto" w:line="276"/>
        <w:tabs>
          <w:tab w:val="clear" w:pos="708" w:leader="none"/>
          <w:tab w:val="right" w:pos="9639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Варакса С.А., к.п.н., директор ГБПОУ «Нижегородский индустриальный колледж;</w:t>
      </w:r>
      <w:r/>
    </w:p>
    <w:p>
      <w:pPr>
        <w:pStyle w:val="601"/>
        <w:jc w:val="both"/>
        <w:spacing w:lineRule="auto" w:line="276"/>
        <w:tabs>
          <w:tab w:val="clear" w:pos="708" w:leader="none"/>
          <w:tab w:val="right" w:pos="9639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Липина Т.А., к.п.н., директор ГБПОУ «Нижегородский техникум городского хозяйства и предпринимательства»</w:t>
      </w:r>
      <w:r/>
    </w:p>
    <w:p>
      <w:pPr>
        <w:pStyle w:val="601"/>
        <w:ind w:firstLine="851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i/>
          <w:iCs/>
          <w:sz w:val="22"/>
        </w:rPr>
      </w:pPr>
      <w:r>
        <w:rPr>
          <w:i/>
          <w:iCs/>
          <w:sz w:val="22"/>
        </w:rPr>
      </w:r>
      <w:r/>
    </w:p>
    <w:p>
      <w:pPr>
        <w:pStyle w:val="601"/>
        <w:ind w:firstLine="851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i/>
          <w:iCs/>
          <w:sz w:val="22"/>
        </w:rPr>
      </w:pPr>
      <w:r>
        <w:rPr>
          <w:i/>
          <w:iCs/>
          <w:sz w:val="22"/>
        </w:rPr>
      </w:r>
      <w:r/>
    </w:p>
    <w:p>
      <w:pPr>
        <w:pStyle w:val="601"/>
        <w:ind w:firstLine="851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i/>
          <w:iCs/>
          <w:sz w:val="22"/>
        </w:rPr>
      </w:pPr>
      <w:r>
        <w:rPr>
          <w:i/>
          <w:iCs/>
          <w:sz w:val="22"/>
        </w:rPr>
      </w:r>
      <w:r/>
    </w:p>
    <w:p>
      <w:pPr>
        <w:pStyle w:val="601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br w:type="page"/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ЛИСТ ИЗМЕНЕНИЙ И ДОПОЛНЕНИЙ, </w:t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ВНЕСЕННЫХ В ПРОГРАММУ ПРАКТИКИ</w:t>
      </w:r>
      <w:r/>
    </w:p>
    <w:p>
      <w:pPr>
        <w:pStyle w:val="6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tbl>
      <w:tblPr>
        <w:tblW w:w="9863" w:type="dxa"/>
        <w:tblInd w:w="-113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91"/>
        <w:gridCol w:w="5072"/>
      </w:tblGrid>
      <w:tr>
        <w:trPr/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9863" w:type="dxa"/>
            <w:textDirection w:val="lrTb"/>
            <w:noWrap w:val="false"/>
          </w:tcPr>
          <w:p>
            <w:pPr>
              <w:pStyle w:val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 xml:space="preserve">изменения, дата изменения; номер страницы с изменением</w:t>
            </w:r>
            <w:r/>
          </w:p>
        </w:tc>
      </w:tr>
      <w:tr>
        <w:trPr/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4791" w:type="dxa"/>
            <w:textDirection w:val="lrTb"/>
            <w:noWrap w:val="false"/>
          </w:tcPr>
          <w:p>
            <w:pPr>
              <w:pStyle w:val="60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БЫЛО</w:t>
            </w:r>
            <w:r/>
          </w:p>
          <w:p>
            <w:pPr>
              <w:pStyle w:val="60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pStyle w:val="60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pStyle w:val="60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5072" w:type="dxa"/>
            <w:textDirection w:val="lrTb"/>
            <w:noWrap w:val="false"/>
          </w:tcPr>
          <w:p>
            <w:pPr>
              <w:pStyle w:val="60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СТАЛО</w:t>
            </w:r>
            <w:r/>
          </w:p>
          <w:p>
            <w:pPr>
              <w:pStyle w:val="60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pStyle w:val="60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pStyle w:val="60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pStyle w:val="60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</w:tc>
      </w:tr>
      <w:tr>
        <w:trPr/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9863" w:type="dxa"/>
            <w:textDirection w:val="lrTb"/>
            <w:noWrap w:val="false"/>
          </w:tcPr>
          <w:p>
            <w:pPr>
              <w:pStyle w:val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Основание:</w:t>
            </w:r>
            <w:r/>
          </w:p>
          <w:p>
            <w:pPr>
              <w:pStyle w:val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Подпись лица, внесшего изменения</w:t>
            </w:r>
            <w:r/>
          </w:p>
          <w:p>
            <w:pPr>
              <w:pStyle w:val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</w:tbl>
    <w:p>
      <w:pPr>
        <w:pStyle w:val="601"/>
        <w:rPr>
          <w:sz w:val="32"/>
        </w:rPr>
      </w:pPr>
      <w:r>
        <w:rPr>
          <w:sz w:val="32"/>
        </w:rPr>
      </w:r>
      <w:r/>
    </w:p>
    <w:sectPr>
      <w:footnotePr/>
      <w:endnotePr/>
      <w:type w:val="nextPage"/>
      <w:pgSz w:w="11906" w:h="16838" w:orient="portrait"/>
      <w:pgMar w:top="1134" w:right="851" w:bottom="1134" w:left="1418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506030602030204"/>
  </w:font>
  <w:font w:name="Arial">
    <w:panose1 w:val="020B0604020202020204"/>
  </w:font>
  <w:font w:name="DejaVu Sans">
    <w:panose1 w:val="020B0603030804020204"/>
  </w:font>
  <w:font w:name="Times New Roman">
    <w:panose1 w:val="020206030504050203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DejaVu Sans" w:eastAsia="DejaVu Sans" w:hint="default"/>
        <w:sz w:val="24"/>
        <w:szCs w:val="24"/>
        <w:lang w:val="en-US" w:bidi="hi-IN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01"/>
    <w:next w:val="601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01"/>
    <w:next w:val="601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01"/>
    <w:next w:val="601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01"/>
    <w:next w:val="601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01"/>
    <w:next w:val="601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01"/>
    <w:next w:val="601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01"/>
    <w:next w:val="601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01"/>
    <w:next w:val="601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01"/>
    <w:next w:val="601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601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601"/>
    <w:next w:val="601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601"/>
    <w:next w:val="601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601"/>
    <w:next w:val="601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01"/>
    <w:next w:val="601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601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601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character" w:styleId="45">
    <w:name w:val="Caption Char"/>
    <w:basedOn w:val="639"/>
    <w:link w:val="42"/>
    <w:uiPriority w:val="99"/>
  </w:style>
  <w:style w:type="table" w:styleId="46">
    <w:name w:val="Table Grid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601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endnote text"/>
    <w:basedOn w:val="601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9"/>
    <w:uiPriority w:val="99"/>
    <w:semiHidden/>
    <w:unhideWhenUsed/>
    <w:rPr>
      <w:vertAlign w:val="superscript"/>
    </w:rPr>
  </w:style>
  <w:style w:type="paragraph" w:styleId="179">
    <w:name w:val="toc 1"/>
    <w:basedOn w:val="601"/>
    <w:next w:val="601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01"/>
    <w:next w:val="601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01"/>
    <w:next w:val="601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01"/>
    <w:next w:val="601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01"/>
    <w:next w:val="601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01"/>
    <w:next w:val="601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01"/>
    <w:next w:val="601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01"/>
    <w:next w:val="601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01"/>
    <w:next w:val="601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01"/>
    <w:next w:val="601"/>
    <w:uiPriority w:val="99"/>
    <w:unhideWhenUsed/>
    <w:pPr>
      <w:spacing w:after="0" w:afterAutospacing="0"/>
    </w:pPr>
  </w:style>
  <w:style w:type="paragraph" w:styleId="601" w:default="1">
    <w:name w:val="Normal"/>
    <w:qFormat/>
    <w:rPr>
      <w:rFonts w:ascii="Times New Roman" w:hAnsi="Times New Roman" w:cs="Times New Roman" w:eastAsia="Times New Roman"/>
      <w:color w:val="auto"/>
      <w:sz w:val="24"/>
      <w:szCs w:val="24"/>
      <w:lang w:val="ru-RU" w:bidi="ar-SA" w:eastAsia="zh-CN"/>
    </w:rPr>
    <w:pPr>
      <w:widowControl/>
    </w:pPr>
  </w:style>
  <w:style w:type="character" w:styleId="602">
    <w:name w:val="WW8Num1z0"/>
    <w:qFormat/>
    <w:rPr>
      <w:sz w:val="28"/>
      <w:szCs w:val="28"/>
    </w:rPr>
  </w:style>
  <w:style w:type="character" w:styleId="603">
    <w:name w:val="WW8Num2z0"/>
    <w:qFormat/>
  </w:style>
  <w:style w:type="character" w:styleId="604">
    <w:name w:val="WW8Num2z1"/>
    <w:qFormat/>
  </w:style>
  <w:style w:type="character" w:styleId="605">
    <w:name w:val="WW8Num2z2"/>
    <w:qFormat/>
  </w:style>
  <w:style w:type="character" w:styleId="606">
    <w:name w:val="WW8Num2z3"/>
    <w:qFormat/>
  </w:style>
  <w:style w:type="character" w:styleId="607">
    <w:name w:val="WW8Num2z4"/>
    <w:qFormat/>
  </w:style>
  <w:style w:type="character" w:styleId="608">
    <w:name w:val="WW8Num2z5"/>
    <w:qFormat/>
  </w:style>
  <w:style w:type="character" w:styleId="609">
    <w:name w:val="WW8Num2z6"/>
    <w:qFormat/>
  </w:style>
  <w:style w:type="character" w:styleId="610">
    <w:name w:val="WW8Num2z7"/>
    <w:qFormat/>
  </w:style>
  <w:style w:type="character" w:styleId="611">
    <w:name w:val="WW8Num2z8"/>
    <w:qFormat/>
  </w:style>
  <w:style w:type="character" w:styleId="612">
    <w:name w:val="WW8Num3z0"/>
    <w:qFormat/>
  </w:style>
  <w:style w:type="character" w:styleId="613">
    <w:name w:val="WW8Num3z1"/>
    <w:qFormat/>
  </w:style>
  <w:style w:type="character" w:styleId="614">
    <w:name w:val="WW8Num3z2"/>
    <w:qFormat/>
  </w:style>
  <w:style w:type="character" w:styleId="615">
    <w:name w:val="WW8Num3z3"/>
    <w:qFormat/>
  </w:style>
  <w:style w:type="character" w:styleId="616">
    <w:name w:val="WW8Num3z4"/>
    <w:qFormat/>
  </w:style>
  <w:style w:type="character" w:styleId="617">
    <w:name w:val="WW8Num3z5"/>
    <w:qFormat/>
  </w:style>
  <w:style w:type="character" w:styleId="618">
    <w:name w:val="WW8Num3z6"/>
    <w:qFormat/>
  </w:style>
  <w:style w:type="character" w:styleId="619">
    <w:name w:val="WW8Num3z7"/>
    <w:qFormat/>
  </w:style>
  <w:style w:type="character" w:styleId="620">
    <w:name w:val="WW8Num3z8"/>
    <w:qFormat/>
  </w:style>
  <w:style w:type="character" w:styleId="621">
    <w:name w:val="WW8Num4z0"/>
    <w:qFormat/>
  </w:style>
  <w:style w:type="character" w:styleId="622">
    <w:name w:val="WW8Num4z1"/>
    <w:qFormat/>
  </w:style>
  <w:style w:type="character" w:styleId="623">
    <w:name w:val="WW8Num4z2"/>
    <w:qFormat/>
  </w:style>
  <w:style w:type="character" w:styleId="624">
    <w:name w:val="WW8Num4z3"/>
    <w:qFormat/>
  </w:style>
  <w:style w:type="character" w:styleId="625">
    <w:name w:val="WW8Num4z4"/>
    <w:qFormat/>
  </w:style>
  <w:style w:type="character" w:styleId="626">
    <w:name w:val="WW8Num4z5"/>
    <w:qFormat/>
  </w:style>
  <w:style w:type="character" w:styleId="627">
    <w:name w:val="WW8Num4z6"/>
    <w:qFormat/>
  </w:style>
  <w:style w:type="character" w:styleId="628">
    <w:name w:val="WW8Num4z7"/>
    <w:qFormat/>
  </w:style>
  <w:style w:type="character" w:styleId="629">
    <w:name w:val="WW8Num4z8"/>
    <w:qFormat/>
  </w:style>
  <w:style w:type="character" w:styleId="630">
    <w:name w:val="Основной шрифт абзаца"/>
    <w:qFormat/>
  </w:style>
  <w:style w:type="character" w:styleId="631">
    <w:name w:val="Internet Link"/>
    <w:rPr>
      <w:color w:val="0000FF"/>
      <w:u w:val="single"/>
    </w:rPr>
  </w:style>
  <w:style w:type="character" w:styleId="632">
    <w:name w:val="Текст выноски Знак"/>
    <w:qFormat/>
    <w:rPr>
      <w:rFonts w:ascii="Tahoma" w:hAnsi="Tahoma" w:cs="Tahoma" w:eastAsia="Times New Roman"/>
      <w:sz w:val="16"/>
      <w:szCs w:val="16"/>
    </w:rPr>
  </w:style>
  <w:style w:type="character" w:styleId="633">
    <w:name w:val="normaltextrun"/>
    <w:basedOn w:val="630"/>
    <w:qFormat/>
  </w:style>
  <w:style w:type="character" w:styleId="634">
    <w:name w:val="eop"/>
    <w:basedOn w:val="630"/>
    <w:qFormat/>
  </w:style>
  <w:style w:type="character" w:styleId="635">
    <w:name w:val="contextualspellingandgrammarerror"/>
    <w:basedOn w:val="630"/>
    <w:qFormat/>
  </w:style>
  <w:style w:type="paragraph" w:styleId="636">
    <w:name w:val="Heading"/>
    <w:basedOn w:val="601"/>
    <w:next w:val="637"/>
    <w:qFormat/>
    <w:rPr>
      <w:rFonts w:ascii="Arial" w:hAnsi="Arial" w:cs="DejaVu Sans" w:eastAsia="DejaVu Sans"/>
      <w:sz w:val="28"/>
      <w:szCs w:val="28"/>
    </w:rPr>
    <w:pPr>
      <w:keepNext/>
      <w:spacing w:after="120" w:before="240"/>
    </w:pPr>
  </w:style>
  <w:style w:type="paragraph" w:styleId="637">
    <w:name w:val="Body Text"/>
    <w:basedOn w:val="601"/>
    <w:pPr>
      <w:spacing w:lineRule="auto" w:line="276" w:after="140" w:before="0"/>
    </w:pPr>
  </w:style>
  <w:style w:type="paragraph" w:styleId="638">
    <w:name w:val="List"/>
    <w:basedOn w:val="637"/>
  </w:style>
  <w:style w:type="paragraph" w:styleId="639">
    <w:name w:val="Caption"/>
    <w:basedOn w:val="601"/>
    <w:qFormat/>
    <w:rPr>
      <w:i/>
      <w:iCs/>
      <w:sz w:val="24"/>
      <w:szCs w:val="24"/>
    </w:rPr>
    <w:pPr>
      <w:spacing w:after="120" w:before="120"/>
      <w:suppressLineNumbers/>
    </w:pPr>
  </w:style>
  <w:style w:type="paragraph" w:styleId="640">
    <w:name w:val="Index"/>
    <w:basedOn w:val="601"/>
    <w:qFormat/>
    <w:pPr>
      <w:suppressLineNumbers/>
    </w:pPr>
  </w:style>
  <w:style w:type="paragraph" w:styleId="641">
    <w:name w:val="Основной текст 21"/>
    <w:basedOn w:val="601"/>
    <w:qFormat/>
    <w:pPr>
      <w:spacing w:lineRule="auto" w:line="480" w:after="120" w:before="0"/>
    </w:pPr>
  </w:style>
  <w:style w:type="paragraph" w:styleId="642">
    <w:name w:val="Default"/>
    <w:qFormat/>
    <w:rPr>
      <w:rFonts w:ascii="Times New Roman" w:hAnsi="Times New Roman" w:cs="Times New Roman" w:eastAsia="Times New Roman"/>
      <w:color w:val="000000"/>
      <w:sz w:val="24"/>
      <w:szCs w:val="24"/>
      <w:lang w:val="ru-RU" w:bidi="ar-SA" w:eastAsia="zh-CN"/>
    </w:rPr>
    <w:pPr>
      <w:widowControl/>
    </w:pPr>
  </w:style>
  <w:style w:type="paragraph" w:styleId="643">
    <w:name w:val="Абзац списка"/>
    <w:basedOn w:val="601"/>
    <w:qFormat/>
    <w:pPr>
      <w:contextualSpacing w:val="true"/>
      <w:ind w:left="720" w:firstLine="0"/>
      <w:spacing w:after="0" w:before="0"/>
    </w:pPr>
  </w:style>
  <w:style w:type="paragraph" w:styleId="644">
    <w:name w:val="Текст выноски"/>
    <w:basedOn w:val="601"/>
    <w:qFormat/>
    <w:rPr>
      <w:rFonts w:ascii="Tahoma" w:hAnsi="Tahoma" w:cs="Tahoma"/>
      <w:sz w:val="16"/>
      <w:szCs w:val="16"/>
    </w:rPr>
  </w:style>
  <w:style w:type="paragraph" w:styleId="645">
    <w:name w:val="ConsPlusNormal"/>
    <w:qFormat/>
    <w:rPr>
      <w:rFonts w:ascii="Arial" w:hAnsi="Arial" w:cs="Arial" w:eastAsia="Times New Roman"/>
      <w:color w:val="auto"/>
      <w:sz w:val="20"/>
      <w:szCs w:val="20"/>
      <w:lang w:val="ru-RU" w:bidi="ar-SA" w:eastAsia="zh-CN"/>
    </w:rPr>
    <w:pPr>
      <w:ind w:firstLine="720"/>
      <w:widowControl w:val="off"/>
    </w:pPr>
  </w:style>
  <w:style w:type="paragraph" w:styleId="646">
    <w:name w:val="Table Contents"/>
    <w:basedOn w:val="601"/>
    <w:qFormat/>
    <w:pPr>
      <w:suppressLineNumbers/>
    </w:pPr>
  </w:style>
  <w:style w:type="paragraph" w:styleId="647">
    <w:name w:val="Table Heading"/>
    <w:basedOn w:val="646"/>
    <w:qFormat/>
    <w:rPr>
      <w:b/>
      <w:bCs/>
    </w:rPr>
    <w:pPr>
      <w:jc w:val="center"/>
      <w:suppressLineNumbers/>
    </w:pPr>
  </w:style>
  <w:style w:type="numbering" w:styleId="648">
    <w:name w:val="WW8Num1"/>
    <w:qFormat/>
  </w:style>
  <w:style w:type="numbering" w:styleId="649">
    <w:name w:val="WW8Num2"/>
    <w:qFormat/>
  </w:style>
  <w:style w:type="numbering" w:styleId="650">
    <w:name w:val="WW8Num3"/>
    <w:qFormat/>
  </w:style>
  <w:style w:type="numbering" w:styleId="651">
    <w:name w:val="WW8Num4"/>
    <w:qFormat/>
  </w:style>
  <w:style w:type="character" w:styleId="2651" w:default="1">
    <w:name w:val="Default Paragraph Font"/>
    <w:uiPriority w:val="1"/>
    <w:semiHidden/>
    <w:unhideWhenUsed/>
  </w:style>
  <w:style w:type="numbering" w:styleId="2652" w:default="1">
    <w:name w:val="No List"/>
    <w:uiPriority w:val="99"/>
    <w:semiHidden/>
    <w:unhideWhenUsed/>
  </w:style>
  <w:style w:type="table" w:styleId="265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biblioclub.ru/index.php?page=book&amp;id=482635" TargetMode="External"/><Relationship Id="rId11" Type="http://schemas.openxmlformats.org/officeDocument/2006/relationships/hyperlink" Target="http://biblioclub.ru/index.php?page=book&amp;id=472630" TargetMode="External"/><Relationship Id="rId12" Type="http://schemas.openxmlformats.org/officeDocument/2006/relationships/hyperlink" Target="http://biblioclub.ru/index.php?page=book&amp;id=474292" TargetMode="External"/><Relationship Id="rId13" Type="http://schemas.openxmlformats.org/officeDocument/2006/relationships/hyperlink" Target="http://biblioclub.ru/index.php?page=book&amp;id=436766" TargetMode="External"/><Relationship Id="rId14" Type="http://schemas.openxmlformats.org/officeDocument/2006/relationships/hyperlink" Target="http://biblioclub.ru/index.php?page=book&amp;id=471231" TargetMode="External"/><Relationship Id="rId15" Type="http://schemas.openxmlformats.org/officeDocument/2006/relationships/hyperlink" Target="http://biblioclub.ru/index.php?page=book&amp;id=47155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dc:language>en-US</dc:language>
  <cp:lastModifiedBy>Кафедра ПО и УОС Мининского университета</cp:lastModifiedBy>
  <cp:revision>7</cp:revision>
  <dcterms:created xsi:type="dcterms:W3CDTF">2019-09-04T12:46:00Z</dcterms:created>
  <dcterms:modified xsi:type="dcterms:W3CDTF">2021-09-20T07:57:41Z</dcterms:modified>
</cp:coreProperties>
</file>